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FDA05" w14:textId="77777777" w:rsidR="00912AA4" w:rsidRPr="00B970D1" w:rsidRDefault="00912AA4" w:rsidP="00912AA4">
      <w:pPr>
        <w:pStyle w:val="3GPPHeader"/>
        <w:spacing w:after="60"/>
        <w:rPr>
          <w:rFonts w:cs="Arial"/>
          <w:szCs w:val="24"/>
          <w:highlight w:val="yellow"/>
          <w:lang w:val="en-US"/>
        </w:rPr>
      </w:pPr>
      <w:r w:rsidRPr="00B970D1">
        <w:rPr>
          <w:rFonts w:cs="Arial"/>
          <w:szCs w:val="24"/>
          <w:lang w:val="en-US"/>
        </w:rPr>
        <w:t>3GPP TSG-RAN WG2 #10</w:t>
      </w:r>
      <w:r>
        <w:rPr>
          <w:rFonts w:cs="Arial"/>
          <w:szCs w:val="24"/>
          <w:lang w:val="en-US"/>
        </w:rPr>
        <w:t>6</w:t>
      </w:r>
      <w:r w:rsidRPr="00B970D1">
        <w:rPr>
          <w:rFonts w:cs="Arial"/>
          <w:szCs w:val="24"/>
          <w:lang w:val="en-US"/>
        </w:rPr>
        <w:tab/>
      </w:r>
      <w:r w:rsidRPr="00736E03">
        <w:rPr>
          <w:rFonts w:cs="Arial"/>
          <w:szCs w:val="24"/>
          <w:lang w:val="en-US"/>
        </w:rPr>
        <w:t>R2-1907238</w:t>
      </w:r>
    </w:p>
    <w:p w14:paraId="33CBD493" w14:textId="77777777" w:rsidR="00912AA4" w:rsidRPr="00B970D1" w:rsidRDefault="00912AA4" w:rsidP="00912AA4">
      <w:pPr>
        <w:pStyle w:val="3GPPHeader"/>
        <w:rPr>
          <w:rFonts w:cs="Arial"/>
          <w:szCs w:val="24"/>
          <w:lang w:val="en-US"/>
        </w:rPr>
      </w:pPr>
      <w:r>
        <w:rPr>
          <w:rFonts w:cs="Arial"/>
          <w:szCs w:val="24"/>
          <w:lang w:val="en-US"/>
        </w:rPr>
        <w:t>Reno</w:t>
      </w:r>
      <w:r w:rsidRPr="00B970D1">
        <w:rPr>
          <w:rFonts w:cs="Arial"/>
          <w:szCs w:val="24"/>
          <w:lang w:val="en-US"/>
        </w:rPr>
        <w:t xml:space="preserve">, </w:t>
      </w:r>
      <w:r>
        <w:rPr>
          <w:rFonts w:cs="Arial"/>
          <w:szCs w:val="24"/>
          <w:lang w:val="en-US"/>
        </w:rPr>
        <w:t>USA</w:t>
      </w:r>
      <w:r w:rsidRPr="00B970D1">
        <w:rPr>
          <w:rFonts w:cs="Arial"/>
          <w:szCs w:val="24"/>
          <w:lang w:val="en-US"/>
        </w:rPr>
        <w:t xml:space="preserve">, </w:t>
      </w:r>
      <w:r>
        <w:rPr>
          <w:rFonts w:cs="Arial"/>
          <w:szCs w:val="24"/>
          <w:lang w:val="en-US"/>
        </w:rPr>
        <w:t>13</w:t>
      </w:r>
      <w:r w:rsidRPr="008C1111">
        <w:rPr>
          <w:rFonts w:cs="Arial"/>
          <w:szCs w:val="24"/>
          <w:vertAlign w:val="superscript"/>
          <w:lang w:val="en-US"/>
        </w:rPr>
        <w:t>th</w:t>
      </w:r>
      <w:r>
        <w:rPr>
          <w:rFonts w:cs="Arial"/>
          <w:szCs w:val="24"/>
          <w:lang w:val="en-US"/>
        </w:rPr>
        <w:t xml:space="preserve"> – 17</w:t>
      </w:r>
      <w:r w:rsidRPr="008C1111">
        <w:rPr>
          <w:rFonts w:cs="Arial"/>
          <w:szCs w:val="24"/>
          <w:vertAlign w:val="superscript"/>
          <w:lang w:val="en-US"/>
        </w:rPr>
        <w:t>th</w:t>
      </w:r>
      <w:r>
        <w:rPr>
          <w:rFonts w:cs="Arial"/>
          <w:szCs w:val="24"/>
          <w:lang w:val="en-US"/>
        </w:rPr>
        <w:t xml:space="preserve"> May</w:t>
      </w:r>
      <w:r w:rsidRPr="00B970D1">
        <w:rPr>
          <w:rFonts w:cs="Arial"/>
          <w:szCs w:val="24"/>
          <w:lang w:val="en-US"/>
        </w:rPr>
        <w:t xml:space="preserve"> 2019</w:t>
      </w:r>
    </w:p>
    <w:p w14:paraId="2DA6CE51" w14:textId="77777777" w:rsidR="00912AA4" w:rsidRPr="003651D0" w:rsidRDefault="00912AA4" w:rsidP="00912AA4">
      <w:pPr>
        <w:pStyle w:val="3GPPHeader"/>
        <w:rPr>
          <w:lang w:val="en-US"/>
        </w:rPr>
      </w:pPr>
    </w:p>
    <w:p w14:paraId="7345B4C4" w14:textId="77777777" w:rsidR="00912AA4" w:rsidRPr="00A10151" w:rsidRDefault="00912AA4" w:rsidP="00912AA4">
      <w:pPr>
        <w:pStyle w:val="3GPPHeader"/>
        <w:rPr>
          <w:sz w:val="22"/>
          <w:lang w:val="en-US"/>
        </w:rPr>
      </w:pPr>
      <w:r w:rsidRPr="00A10151">
        <w:rPr>
          <w:sz w:val="22"/>
          <w:lang w:val="en-US"/>
        </w:rPr>
        <w:t>Agenda Item:</w:t>
      </w:r>
      <w:r w:rsidRPr="00A10151">
        <w:rPr>
          <w:sz w:val="22"/>
          <w:lang w:val="en-US"/>
        </w:rPr>
        <w:tab/>
        <w:t>9.8</w:t>
      </w:r>
    </w:p>
    <w:p w14:paraId="5434BE02" w14:textId="77777777" w:rsidR="00912AA4" w:rsidRPr="009B3845" w:rsidRDefault="00912AA4" w:rsidP="00912AA4">
      <w:pPr>
        <w:pStyle w:val="3GPPHeader"/>
        <w:rPr>
          <w:sz w:val="22"/>
          <w:lang w:val="en-US"/>
        </w:rPr>
      </w:pPr>
      <w:r w:rsidRPr="009B3845">
        <w:rPr>
          <w:sz w:val="22"/>
          <w:lang w:val="en-US"/>
        </w:rPr>
        <w:t>Source:</w:t>
      </w:r>
      <w:r w:rsidRPr="009B3845">
        <w:rPr>
          <w:sz w:val="22"/>
          <w:lang w:val="en-US"/>
        </w:rPr>
        <w:tab/>
        <w:t>Ericsson</w:t>
      </w:r>
    </w:p>
    <w:p w14:paraId="066A47D8" w14:textId="77777777" w:rsidR="00912AA4" w:rsidRPr="009B3845" w:rsidRDefault="00912AA4" w:rsidP="00912AA4">
      <w:pPr>
        <w:pStyle w:val="3GPPHeader"/>
        <w:rPr>
          <w:sz w:val="22"/>
          <w:lang w:val="en-US"/>
        </w:rPr>
      </w:pPr>
      <w:r w:rsidRPr="009B3845">
        <w:rPr>
          <w:sz w:val="22"/>
          <w:lang w:val="en-US"/>
        </w:rPr>
        <w:t>Title:</w:t>
      </w:r>
      <w:r w:rsidRPr="009B3845">
        <w:rPr>
          <w:sz w:val="22"/>
          <w:lang w:val="en-US"/>
        </w:rPr>
        <w:tab/>
        <w:t>Clarification of cell ID feedback for GNSS RTK observations</w:t>
      </w:r>
    </w:p>
    <w:p w14:paraId="3652D946" w14:textId="77777777" w:rsidR="00912AA4" w:rsidRDefault="00912AA4" w:rsidP="00912AA4">
      <w:pPr>
        <w:pStyle w:val="3GPPHeader"/>
        <w:rPr>
          <w:sz w:val="22"/>
        </w:rPr>
      </w:pPr>
      <w:r w:rsidRPr="00CE0424">
        <w:rPr>
          <w:sz w:val="22"/>
        </w:rPr>
        <w:t>Document for:</w:t>
      </w:r>
      <w:r w:rsidRPr="00CE0424">
        <w:rPr>
          <w:sz w:val="22"/>
        </w:rPr>
        <w:tab/>
      </w:r>
      <w:r w:rsidRPr="00C44E7F">
        <w:rPr>
          <w:sz w:val="22"/>
        </w:rPr>
        <w:t>Discussion, Decision</w:t>
      </w:r>
    </w:p>
    <w:p w14:paraId="236627ED" w14:textId="77777777" w:rsidR="00912AA4" w:rsidRDefault="00912AA4" w:rsidP="00912AA4">
      <w:pPr>
        <w:pStyle w:val="Heading1"/>
      </w:pPr>
      <w:r w:rsidRPr="00CE0424">
        <w:t>Introduction</w:t>
      </w:r>
    </w:p>
    <w:p w14:paraId="21166C3E" w14:textId="77777777" w:rsidR="00912AA4" w:rsidRPr="00835596" w:rsidRDefault="00912AA4" w:rsidP="00912AA4">
      <w:pPr>
        <w:rPr>
          <w:rFonts w:ascii="Arial" w:hAnsi="Arial" w:cs="Arial"/>
          <w:sz w:val="20"/>
          <w:lang w:val="en-US"/>
        </w:rPr>
      </w:pPr>
      <w:r w:rsidRPr="00835596">
        <w:rPr>
          <w:rFonts w:ascii="Arial" w:hAnsi="Arial" w:cs="Arial"/>
          <w:sz w:val="20"/>
          <w:lang w:val="en-US"/>
        </w:rPr>
        <w:t xml:space="preserve">Support for GNSS RTK assistance data provisioning has been added in Rel. 15, including periodic assistance data provisioning. In this contribution we point at one correction that is needed for clarification to avoid a device implementation that causes unnecessary signaling and overhead for the periodic provisioning in case the device changes serving cell. </w:t>
      </w:r>
    </w:p>
    <w:p w14:paraId="74434263" w14:textId="77777777" w:rsidR="00912AA4" w:rsidRPr="00CE0424" w:rsidRDefault="00912AA4" w:rsidP="00912AA4">
      <w:pPr>
        <w:pStyle w:val="Heading1"/>
      </w:pPr>
      <w:bookmarkStart w:id="0" w:name="_Ref178064866"/>
      <w:r w:rsidRPr="00CE0424">
        <w:t>Discussion</w:t>
      </w:r>
      <w:bookmarkEnd w:id="0"/>
    </w:p>
    <w:p w14:paraId="5356D530" w14:textId="77777777" w:rsidR="00912AA4" w:rsidRPr="00835596" w:rsidRDefault="00912AA4" w:rsidP="00912AA4">
      <w:pPr>
        <w:spacing w:after="0"/>
        <w:rPr>
          <w:rFonts w:ascii="Arial" w:hAnsi="Arial" w:cs="Arial"/>
          <w:sz w:val="20"/>
          <w:lang w:val="en-US"/>
        </w:rPr>
      </w:pPr>
      <w:bookmarkStart w:id="1" w:name="_Ref190406817"/>
      <w:bookmarkStart w:id="2" w:name="_Toc226862296"/>
      <w:bookmarkStart w:id="3" w:name="_Toc347823621"/>
      <w:bookmarkStart w:id="4" w:name="_Toc347824073"/>
      <w:bookmarkStart w:id="5" w:name="_Toc347824246"/>
      <w:r w:rsidRPr="00835596">
        <w:rPr>
          <w:rFonts w:ascii="Arial" w:hAnsi="Arial" w:cs="Arial"/>
          <w:sz w:val="20"/>
          <w:lang w:val="en-US"/>
        </w:rPr>
        <w:t>GNSS RTK relies on periodic assistance data of either GNSS observations or estimated satellite signal measurement error contributions. Therefore, a periodic assistance data transfer procedure was added in Rel. 15, supported only for high accuracy GNSS in that release.</w:t>
      </w:r>
    </w:p>
    <w:p w14:paraId="453D6AC7" w14:textId="77777777" w:rsidR="00912AA4" w:rsidRPr="00835596" w:rsidRDefault="00912AA4" w:rsidP="00912AA4">
      <w:pPr>
        <w:spacing w:after="0"/>
        <w:rPr>
          <w:rFonts w:ascii="Arial" w:hAnsi="Arial" w:cs="Arial"/>
          <w:sz w:val="20"/>
          <w:lang w:val="en-US"/>
        </w:rPr>
      </w:pPr>
    </w:p>
    <w:p w14:paraId="6036340D" w14:textId="77777777" w:rsidR="00912AA4" w:rsidRPr="00835596" w:rsidRDefault="00912AA4" w:rsidP="00912AA4">
      <w:pPr>
        <w:spacing w:after="0"/>
        <w:rPr>
          <w:rFonts w:ascii="Arial" w:hAnsi="Arial" w:cs="Arial"/>
          <w:sz w:val="20"/>
          <w:lang w:val="en-US"/>
        </w:rPr>
      </w:pPr>
      <w:r w:rsidRPr="00835596">
        <w:rPr>
          <w:rFonts w:ascii="Arial" w:hAnsi="Arial" w:cs="Arial"/>
          <w:sz w:val="20"/>
          <w:lang w:val="en-US"/>
        </w:rPr>
        <w:t>The procedure is described in TS 36.355, section 5.2.1a:</w:t>
      </w:r>
    </w:p>
    <w:p w14:paraId="1A77B5CF" w14:textId="77777777" w:rsidR="00912AA4" w:rsidRPr="00835596" w:rsidRDefault="00912AA4" w:rsidP="00912AA4">
      <w:pPr>
        <w:spacing w:after="0"/>
        <w:rPr>
          <w:rFonts w:ascii="Arial" w:hAnsi="Arial" w:cs="Arial"/>
          <w:sz w:val="20"/>
          <w:lang w:val="en-US"/>
        </w:rPr>
      </w:pPr>
    </w:p>
    <w:p w14:paraId="7D868CEE" w14:textId="77777777" w:rsidR="00912AA4" w:rsidRPr="00835596" w:rsidRDefault="00912AA4" w:rsidP="00912AA4">
      <w:pPr>
        <w:ind w:left="426" w:right="283"/>
        <w:rPr>
          <w:rFonts w:ascii="Arial" w:hAnsi="Arial" w:cs="Arial"/>
          <w:sz w:val="20"/>
          <w:lang w:val="en-US"/>
        </w:rPr>
      </w:pPr>
      <w:r w:rsidRPr="00835596">
        <w:rPr>
          <w:rFonts w:ascii="Arial" w:hAnsi="Arial" w:cs="Arial"/>
          <w:sz w:val="20"/>
          <w:lang w:val="en-US"/>
        </w:rPr>
        <w:t>The Periodic Assistance Data Transfer procedure is shown in Figure 5.2.1a-1. This procedure enables a target to request a server to send assistance data periodically.</w:t>
      </w:r>
    </w:p>
    <w:p w14:paraId="2DD97249" w14:textId="77777777" w:rsidR="00912AA4" w:rsidRPr="00534549" w:rsidRDefault="00912AA4" w:rsidP="00912AA4">
      <w:pPr>
        <w:pStyle w:val="NO"/>
        <w:ind w:left="426" w:right="283" w:firstLine="0"/>
      </w:pPr>
      <w:r w:rsidRPr="00534549">
        <w:t>NOTE 1:</w:t>
      </w:r>
      <w:r w:rsidRPr="00534549">
        <w:tab/>
        <w:t>In this version of the specification, periodic assistance data transfer is supported for HA GNSS (e.g., RTK) positioning only.</w:t>
      </w:r>
    </w:p>
    <w:p w14:paraId="0A021CAF" w14:textId="77777777" w:rsidR="00912AA4" w:rsidRPr="00534549" w:rsidRDefault="00912AA4" w:rsidP="00912AA4">
      <w:pPr>
        <w:pStyle w:val="TH"/>
        <w:keepNext w:val="0"/>
        <w:ind w:left="426" w:right="283"/>
      </w:pPr>
      <w:r w:rsidRPr="00534549">
        <w:object w:dxaOrig="7994" w:dyaOrig="9852" w14:anchorId="6A6F7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99pt;height:492.5pt" o:ole="">
            <v:imagedata r:id="rId14" o:title=""/>
          </v:shape>
          <o:OLEObject Type="Embed" ProgID="Visio.Drawing.11" ShapeID="_x0000_i1030" DrawAspect="Content" ObjectID="_1618354607" r:id="rId15"/>
        </w:object>
      </w:r>
    </w:p>
    <w:p w14:paraId="0E1327F7" w14:textId="77777777" w:rsidR="00912AA4" w:rsidRPr="00183097" w:rsidRDefault="00912AA4" w:rsidP="00912AA4">
      <w:pPr>
        <w:pStyle w:val="TF"/>
        <w:ind w:left="426" w:right="283"/>
        <w:outlineLvl w:val="0"/>
        <w:rPr>
          <w:lang w:val="en-US"/>
        </w:rPr>
      </w:pPr>
      <w:r w:rsidRPr="00183097">
        <w:rPr>
          <w:lang w:val="en-US"/>
        </w:rPr>
        <w:t>Figure 5.2.1a-1: LPP Periodic Assistance data transfer procedure</w:t>
      </w:r>
    </w:p>
    <w:p w14:paraId="0FF0DFA9" w14:textId="77777777" w:rsidR="00912AA4" w:rsidRPr="00035CD6" w:rsidRDefault="00912AA4" w:rsidP="00912AA4">
      <w:pPr>
        <w:pStyle w:val="B1"/>
        <w:rPr>
          <w:rFonts w:ascii="Times New Roman" w:hAnsi="Times New Roman" w:cs="Times New Roman"/>
          <w:sz w:val="20"/>
          <w:lang w:val="en-US"/>
        </w:rPr>
      </w:pPr>
      <w:r w:rsidRPr="00183097">
        <w:rPr>
          <w:lang w:val="en-US"/>
        </w:rPr>
        <w:t>1.</w:t>
      </w:r>
      <w:r w:rsidRPr="00183097">
        <w:rPr>
          <w:lang w:val="en-US"/>
        </w:rPr>
        <w:tab/>
      </w:r>
      <w:r w:rsidRPr="00035CD6">
        <w:rPr>
          <w:rFonts w:ascii="Times New Roman" w:hAnsi="Times New Roman" w:cs="Times New Roman"/>
          <w:sz w:val="20"/>
          <w:lang w:val="en-US"/>
        </w:rPr>
        <w:t xml:space="preserve">The target sends a </w:t>
      </w:r>
      <w:proofErr w:type="spellStart"/>
      <w:r w:rsidRPr="00035CD6">
        <w:rPr>
          <w:rFonts w:ascii="Times New Roman" w:hAnsi="Times New Roman" w:cs="Times New Roman"/>
          <w:i/>
          <w:sz w:val="20"/>
          <w:lang w:val="en-US"/>
        </w:rPr>
        <w:t>RequestAssistanceData</w:t>
      </w:r>
      <w:proofErr w:type="spellEnd"/>
      <w:r w:rsidRPr="00035CD6">
        <w:rPr>
          <w:rFonts w:ascii="Times New Roman" w:hAnsi="Times New Roman" w:cs="Times New Roman"/>
          <w:sz w:val="20"/>
          <w:lang w:val="en-US"/>
        </w:rPr>
        <w:t xml:space="preserve"> message to the server using some available </w:t>
      </w:r>
      <w:proofErr w:type="spellStart"/>
      <w:r w:rsidRPr="00035CD6">
        <w:rPr>
          <w:rFonts w:ascii="Times New Roman" w:hAnsi="Times New Roman" w:cs="Times New Roman"/>
          <w:i/>
          <w:sz w:val="20"/>
          <w:lang w:val="en-US"/>
        </w:rPr>
        <w:t>transactionID</w:t>
      </w:r>
      <w:proofErr w:type="spellEnd"/>
      <w:r w:rsidRPr="00035CD6">
        <w:rPr>
          <w:rFonts w:ascii="Times New Roman" w:hAnsi="Times New Roman" w:cs="Times New Roman"/>
          <w:sz w:val="20"/>
          <w:lang w:val="en-US"/>
        </w:rPr>
        <w:t xml:space="preserve"> T1. The message contains a </w:t>
      </w:r>
      <w:proofErr w:type="spellStart"/>
      <w:r w:rsidRPr="00035CD6">
        <w:rPr>
          <w:rFonts w:ascii="Times New Roman" w:hAnsi="Times New Roman" w:cs="Times New Roman"/>
          <w:i/>
          <w:sz w:val="20"/>
          <w:lang w:val="en-US"/>
        </w:rPr>
        <w:t>periodicSessionID</w:t>
      </w:r>
      <w:proofErr w:type="spellEnd"/>
      <w:r w:rsidRPr="00035CD6">
        <w:rPr>
          <w:rFonts w:ascii="Times New Roman" w:hAnsi="Times New Roman" w:cs="Times New Roman"/>
          <w:sz w:val="20"/>
          <w:lang w:val="en-US"/>
        </w:rPr>
        <w:t xml:space="preserve"> S (different to any other </w:t>
      </w:r>
      <w:proofErr w:type="spellStart"/>
      <w:r w:rsidRPr="00035CD6">
        <w:rPr>
          <w:rFonts w:ascii="Times New Roman" w:hAnsi="Times New Roman" w:cs="Times New Roman"/>
          <w:i/>
          <w:sz w:val="20"/>
          <w:lang w:val="en-US"/>
        </w:rPr>
        <w:t>periodicSessionID</w:t>
      </w:r>
      <w:proofErr w:type="spellEnd"/>
      <w:r w:rsidRPr="00035CD6">
        <w:rPr>
          <w:rFonts w:ascii="Times New Roman" w:hAnsi="Times New Roman" w:cs="Times New Roman"/>
          <w:sz w:val="20"/>
          <w:lang w:val="en-US"/>
        </w:rPr>
        <w:t xml:space="preserve"> currently in use between the target and server) in the IE </w:t>
      </w:r>
      <w:proofErr w:type="spellStart"/>
      <w:r w:rsidRPr="00035CD6">
        <w:rPr>
          <w:rFonts w:ascii="Times New Roman" w:hAnsi="Times New Roman" w:cs="Times New Roman"/>
          <w:i/>
          <w:sz w:val="20"/>
          <w:lang w:val="en-US"/>
        </w:rPr>
        <w:t>CommonIEsRequestAssistanceData</w:t>
      </w:r>
      <w:proofErr w:type="spellEnd"/>
      <w:r w:rsidRPr="00035CD6">
        <w:rPr>
          <w:rFonts w:ascii="Times New Roman" w:hAnsi="Times New Roman" w:cs="Times New Roman"/>
          <w:i/>
          <w:sz w:val="20"/>
          <w:lang w:val="en-US"/>
        </w:rPr>
        <w:t xml:space="preserve">. </w:t>
      </w:r>
      <w:r w:rsidRPr="00035CD6">
        <w:rPr>
          <w:rFonts w:ascii="Times New Roman" w:hAnsi="Times New Roman" w:cs="Times New Roman"/>
          <w:sz w:val="20"/>
          <w:lang w:val="en-US"/>
        </w:rPr>
        <w:t xml:space="preserve">The message also includes a positioning method specific assistance data request element (e.g., IE </w:t>
      </w:r>
      <w:r w:rsidRPr="00035CD6">
        <w:rPr>
          <w:rFonts w:ascii="Times New Roman" w:hAnsi="Times New Roman" w:cs="Times New Roman"/>
          <w:i/>
          <w:sz w:val="20"/>
          <w:lang w:val="en-US"/>
        </w:rPr>
        <w:t>A-GNSS-</w:t>
      </w:r>
      <w:proofErr w:type="spellStart"/>
      <w:r w:rsidRPr="00035CD6">
        <w:rPr>
          <w:rFonts w:ascii="Times New Roman" w:hAnsi="Times New Roman" w:cs="Times New Roman"/>
          <w:i/>
          <w:sz w:val="20"/>
          <w:lang w:val="en-US"/>
        </w:rPr>
        <w:t>RequestAssistanceData</w:t>
      </w:r>
      <w:proofErr w:type="spellEnd"/>
      <w:r w:rsidRPr="00035CD6">
        <w:rPr>
          <w:rFonts w:ascii="Times New Roman" w:hAnsi="Times New Roman" w:cs="Times New Roman"/>
          <w:sz w:val="20"/>
          <w:lang w:val="en-US"/>
        </w:rPr>
        <w:t xml:space="preserve">) identifying the type of assistance data being requested together with desired periodicity conditions for sending it and a duration for ending the assistance data transfer (e.g., in IE </w:t>
      </w:r>
      <w:r w:rsidRPr="00035CD6">
        <w:rPr>
          <w:rFonts w:ascii="Times New Roman" w:hAnsi="Times New Roman" w:cs="Times New Roman"/>
          <w:i/>
          <w:sz w:val="20"/>
          <w:lang w:val="en-US"/>
        </w:rPr>
        <w:t>GNSS-</w:t>
      </w:r>
      <w:proofErr w:type="spellStart"/>
      <w:r w:rsidRPr="00035CD6">
        <w:rPr>
          <w:rFonts w:ascii="Times New Roman" w:hAnsi="Times New Roman" w:cs="Times New Roman"/>
          <w:i/>
          <w:sz w:val="20"/>
          <w:lang w:val="en-US"/>
        </w:rPr>
        <w:t>PeriodicAssistDataReq</w:t>
      </w:r>
      <w:proofErr w:type="spellEnd"/>
      <w:r w:rsidRPr="00035CD6">
        <w:rPr>
          <w:rFonts w:ascii="Times New Roman" w:hAnsi="Times New Roman" w:cs="Times New Roman"/>
          <w:sz w:val="20"/>
          <w:lang w:val="en-US"/>
        </w:rPr>
        <w:t>).</w:t>
      </w:r>
    </w:p>
    <w:p w14:paraId="26C12153" w14:textId="77777777" w:rsidR="00912AA4" w:rsidRPr="00035CD6" w:rsidRDefault="00912AA4" w:rsidP="00912AA4">
      <w:pPr>
        <w:pStyle w:val="B1"/>
        <w:rPr>
          <w:rFonts w:ascii="Times New Roman" w:hAnsi="Times New Roman" w:cs="Times New Roman"/>
          <w:sz w:val="20"/>
          <w:lang w:val="en-US"/>
        </w:rPr>
      </w:pPr>
      <w:r w:rsidRPr="00035CD6">
        <w:rPr>
          <w:rFonts w:ascii="Times New Roman" w:hAnsi="Times New Roman" w:cs="Times New Roman"/>
          <w:sz w:val="20"/>
          <w:lang w:val="en-US"/>
        </w:rPr>
        <w:t>2.</w:t>
      </w:r>
      <w:r w:rsidRPr="00035CD6">
        <w:rPr>
          <w:rFonts w:ascii="Times New Roman" w:hAnsi="Times New Roman" w:cs="Times New Roman"/>
          <w:sz w:val="20"/>
          <w:lang w:val="en-US"/>
        </w:rPr>
        <w:tab/>
        <w:t xml:space="preserve">The server responds with a </w:t>
      </w:r>
      <w:proofErr w:type="spellStart"/>
      <w:r w:rsidRPr="00035CD6">
        <w:rPr>
          <w:rFonts w:ascii="Times New Roman" w:hAnsi="Times New Roman" w:cs="Times New Roman"/>
          <w:i/>
          <w:sz w:val="20"/>
          <w:lang w:val="en-US"/>
        </w:rPr>
        <w:t>ProvideAssistanceData</w:t>
      </w:r>
      <w:proofErr w:type="spellEnd"/>
      <w:r w:rsidRPr="00035CD6">
        <w:rPr>
          <w:rFonts w:ascii="Times New Roman" w:hAnsi="Times New Roman" w:cs="Times New Roman"/>
          <w:sz w:val="20"/>
          <w:lang w:val="en-US"/>
        </w:rPr>
        <w:t xml:space="preserve"> message to the target. The message uses the </w:t>
      </w:r>
      <w:proofErr w:type="spellStart"/>
      <w:r w:rsidRPr="00035CD6">
        <w:rPr>
          <w:rFonts w:ascii="Times New Roman" w:hAnsi="Times New Roman" w:cs="Times New Roman"/>
          <w:i/>
          <w:sz w:val="20"/>
          <w:lang w:val="en-US"/>
        </w:rPr>
        <w:t>transactionID</w:t>
      </w:r>
      <w:proofErr w:type="spellEnd"/>
      <w:r w:rsidRPr="00035CD6">
        <w:rPr>
          <w:rFonts w:ascii="Times New Roman" w:hAnsi="Times New Roman" w:cs="Times New Roman"/>
          <w:sz w:val="20"/>
          <w:lang w:val="en-US"/>
        </w:rPr>
        <w:t xml:space="preserve"> T1 in step 1 and indicates the end of this transaction. The message contains the </w:t>
      </w:r>
      <w:proofErr w:type="spellStart"/>
      <w:r w:rsidRPr="00035CD6">
        <w:rPr>
          <w:rFonts w:ascii="Times New Roman" w:hAnsi="Times New Roman" w:cs="Times New Roman"/>
          <w:i/>
          <w:sz w:val="20"/>
          <w:lang w:val="en-US"/>
        </w:rPr>
        <w:t>periodicSessionID</w:t>
      </w:r>
      <w:proofErr w:type="spellEnd"/>
      <w:r w:rsidRPr="00035CD6">
        <w:rPr>
          <w:rFonts w:ascii="Times New Roman" w:hAnsi="Times New Roman" w:cs="Times New Roman"/>
          <w:sz w:val="20"/>
          <w:lang w:val="en-US"/>
        </w:rPr>
        <w:t xml:space="preserve"> S in IE </w:t>
      </w:r>
      <w:proofErr w:type="spellStart"/>
      <w:r w:rsidRPr="00035CD6">
        <w:rPr>
          <w:rFonts w:ascii="Times New Roman" w:hAnsi="Times New Roman" w:cs="Times New Roman"/>
          <w:i/>
          <w:sz w:val="20"/>
          <w:lang w:val="en-US"/>
        </w:rPr>
        <w:t>CommonIEsProvideAssistanceData</w:t>
      </w:r>
      <w:proofErr w:type="spellEnd"/>
      <w:r w:rsidRPr="00035CD6">
        <w:rPr>
          <w:rFonts w:ascii="Times New Roman" w:hAnsi="Times New Roman" w:cs="Times New Roman"/>
          <w:i/>
          <w:sz w:val="20"/>
          <w:lang w:val="en-US"/>
        </w:rPr>
        <w:t xml:space="preserve">. </w:t>
      </w:r>
      <w:r w:rsidRPr="00035CD6">
        <w:rPr>
          <w:rFonts w:ascii="Times New Roman" w:hAnsi="Times New Roman" w:cs="Times New Roman"/>
          <w:sz w:val="20"/>
          <w:lang w:val="en-US"/>
        </w:rPr>
        <w:t xml:space="preserve">If the request can be supported, the message contains the control parameters in the positioning method specific assistance data (e.g., IE </w:t>
      </w:r>
      <w:r w:rsidRPr="00035CD6">
        <w:rPr>
          <w:rFonts w:ascii="Times New Roman" w:hAnsi="Times New Roman" w:cs="Times New Roman"/>
          <w:i/>
          <w:sz w:val="20"/>
          <w:lang w:val="en-US"/>
        </w:rPr>
        <w:t>A-GNSS-</w:t>
      </w:r>
      <w:proofErr w:type="spellStart"/>
      <w:r w:rsidRPr="00035CD6">
        <w:rPr>
          <w:rFonts w:ascii="Times New Roman" w:hAnsi="Times New Roman" w:cs="Times New Roman"/>
          <w:i/>
          <w:sz w:val="20"/>
          <w:lang w:val="en-US"/>
        </w:rPr>
        <w:t>ProvideAssistanceData</w:t>
      </w:r>
      <w:proofErr w:type="spellEnd"/>
      <w:r w:rsidRPr="00035CD6">
        <w:rPr>
          <w:rFonts w:ascii="Times New Roman" w:hAnsi="Times New Roman" w:cs="Times New Roman"/>
          <w:i/>
          <w:sz w:val="20"/>
          <w:lang w:val="en-US"/>
        </w:rPr>
        <w:t>)</w:t>
      </w:r>
      <w:r w:rsidRPr="00035CD6">
        <w:rPr>
          <w:rFonts w:ascii="Times New Roman" w:hAnsi="Times New Roman" w:cs="Times New Roman"/>
          <w:sz w:val="20"/>
          <w:lang w:val="en-US"/>
        </w:rPr>
        <w:t xml:space="preserve"> which may confirm or redefine the type of assistance data or periodicity parameters requested at step 1 (e.g., in IE </w:t>
      </w:r>
      <w:r w:rsidRPr="00035CD6">
        <w:rPr>
          <w:rFonts w:ascii="Times New Roman" w:hAnsi="Times New Roman" w:cs="Times New Roman"/>
          <w:i/>
          <w:sz w:val="20"/>
          <w:lang w:val="en-US"/>
        </w:rPr>
        <w:t>GNSS</w:t>
      </w:r>
      <w:r w:rsidRPr="00035CD6">
        <w:rPr>
          <w:rFonts w:ascii="Times New Roman" w:hAnsi="Times New Roman" w:cs="Times New Roman"/>
          <w:i/>
          <w:sz w:val="20"/>
          <w:lang w:val="en-US"/>
        </w:rPr>
        <w:noBreakHyphen/>
      </w:r>
      <w:proofErr w:type="spellStart"/>
      <w:r w:rsidRPr="00035CD6">
        <w:rPr>
          <w:rFonts w:ascii="Times New Roman" w:hAnsi="Times New Roman" w:cs="Times New Roman"/>
          <w:i/>
          <w:sz w:val="20"/>
          <w:lang w:val="en-US"/>
        </w:rPr>
        <w:t>PeriodicAssistData</w:t>
      </w:r>
      <w:proofErr w:type="spellEnd"/>
      <w:r w:rsidRPr="00035CD6">
        <w:rPr>
          <w:rFonts w:ascii="Times New Roman" w:hAnsi="Times New Roman" w:cs="Times New Roman"/>
          <w:sz w:val="20"/>
          <w:lang w:val="en-US"/>
        </w:rPr>
        <w:t xml:space="preserve">). If the target requested non-periodic assistance data in addition to the periodic assistance data in step 1, the </w:t>
      </w:r>
      <w:proofErr w:type="spellStart"/>
      <w:r w:rsidRPr="00035CD6">
        <w:rPr>
          <w:rFonts w:ascii="Times New Roman" w:hAnsi="Times New Roman" w:cs="Times New Roman"/>
          <w:i/>
          <w:sz w:val="20"/>
          <w:lang w:val="en-US"/>
        </w:rPr>
        <w:t>ProvideAssistanceData</w:t>
      </w:r>
      <w:proofErr w:type="spellEnd"/>
      <w:r w:rsidRPr="00035CD6">
        <w:rPr>
          <w:rFonts w:ascii="Times New Roman" w:hAnsi="Times New Roman" w:cs="Times New Roman"/>
          <w:sz w:val="20"/>
          <w:lang w:val="en-US"/>
        </w:rPr>
        <w:t xml:space="preserve"> message may also include the non-periodic assistance data in this step 2 (but not any periodic assistance data).</w:t>
      </w:r>
      <w:r w:rsidRPr="00035CD6">
        <w:rPr>
          <w:rFonts w:ascii="Times New Roman" w:hAnsi="Times New Roman" w:cs="Times New Roman"/>
          <w:sz w:val="20"/>
          <w:lang w:val="en-US"/>
        </w:rPr>
        <w:br/>
      </w:r>
      <w:r w:rsidRPr="00035CD6">
        <w:rPr>
          <w:rFonts w:ascii="Times New Roman" w:hAnsi="Times New Roman" w:cs="Times New Roman"/>
          <w:sz w:val="20"/>
          <w:lang w:val="en-US"/>
        </w:rPr>
        <w:lastRenderedPageBreak/>
        <w:t xml:space="preserve">If the request cannot be supported (fully or partly), an error reason is provided in the positioning method specific IE (e.g., IE </w:t>
      </w:r>
      <w:r w:rsidRPr="00035CD6">
        <w:rPr>
          <w:rFonts w:ascii="Times New Roman" w:hAnsi="Times New Roman" w:cs="Times New Roman"/>
          <w:i/>
          <w:noProof/>
          <w:sz w:val="20"/>
          <w:lang w:val="en-US"/>
        </w:rPr>
        <w:t>A</w:t>
      </w:r>
      <w:r w:rsidRPr="00035CD6">
        <w:rPr>
          <w:rFonts w:ascii="Times New Roman" w:hAnsi="Times New Roman" w:cs="Times New Roman"/>
          <w:i/>
          <w:noProof/>
          <w:sz w:val="20"/>
          <w:lang w:val="en-US"/>
        </w:rPr>
        <w:noBreakHyphen/>
        <w:t>GNSS</w:t>
      </w:r>
      <w:r w:rsidRPr="00035CD6">
        <w:rPr>
          <w:rFonts w:ascii="Times New Roman" w:hAnsi="Times New Roman" w:cs="Times New Roman"/>
          <w:i/>
          <w:noProof/>
          <w:sz w:val="20"/>
          <w:lang w:val="en-US"/>
        </w:rPr>
        <w:noBreakHyphen/>
        <w:t>Error</w:t>
      </w:r>
      <w:r w:rsidRPr="00035CD6">
        <w:rPr>
          <w:rFonts w:ascii="Times New Roman" w:hAnsi="Times New Roman" w:cs="Times New Roman"/>
          <w:noProof/>
          <w:sz w:val="20"/>
          <w:lang w:val="en-US"/>
        </w:rPr>
        <w:t>)</w:t>
      </w:r>
      <w:r w:rsidRPr="00035CD6">
        <w:rPr>
          <w:rFonts w:ascii="Times New Roman" w:hAnsi="Times New Roman" w:cs="Times New Roman"/>
          <w:sz w:val="20"/>
          <w:lang w:val="en-US"/>
        </w:rPr>
        <w:t>. If the request cannot even partly be supported remaining steps are then not performed.</w:t>
      </w:r>
    </w:p>
    <w:p w14:paraId="5A283934" w14:textId="77777777" w:rsidR="00912AA4" w:rsidRPr="00C44E7F" w:rsidRDefault="00912AA4" w:rsidP="00912AA4">
      <w:pPr>
        <w:pStyle w:val="B1"/>
        <w:rPr>
          <w:rFonts w:ascii="Times New Roman" w:hAnsi="Times New Roman" w:cs="Times New Roman"/>
          <w:sz w:val="20"/>
          <w:lang w:val="en-US"/>
        </w:rPr>
      </w:pPr>
      <w:r w:rsidRPr="00C44E7F">
        <w:rPr>
          <w:rFonts w:ascii="Times New Roman" w:hAnsi="Times New Roman" w:cs="Times New Roman"/>
          <w:sz w:val="20"/>
          <w:lang w:val="en-US"/>
        </w:rPr>
        <w:t>NOTE 2:</w:t>
      </w:r>
      <w:r w:rsidRPr="00C44E7F">
        <w:rPr>
          <w:rFonts w:ascii="Times New Roman" w:hAnsi="Times New Roman" w:cs="Times New Roman"/>
          <w:sz w:val="20"/>
          <w:lang w:val="en-US"/>
        </w:rPr>
        <w:tab/>
        <w:t xml:space="preserve">The target device infers from an absence of the </w:t>
      </w:r>
      <w:proofErr w:type="spellStart"/>
      <w:r w:rsidRPr="00C44E7F">
        <w:rPr>
          <w:rFonts w:ascii="Times New Roman" w:hAnsi="Times New Roman" w:cs="Times New Roman"/>
          <w:i/>
          <w:sz w:val="20"/>
          <w:lang w:val="en-US"/>
        </w:rPr>
        <w:t>periodicSessionID</w:t>
      </w:r>
      <w:proofErr w:type="spellEnd"/>
      <w:r w:rsidRPr="00C44E7F">
        <w:rPr>
          <w:rFonts w:ascii="Times New Roman" w:hAnsi="Times New Roman" w:cs="Times New Roman"/>
          <w:sz w:val="20"/>
          <w:lang w:val="en-US"/>
        </w:rPr>
        <w:t xml:space="preserve"> that the location server does not support periodic assistance data delivery. In that case, the target device does not expect the Data Transaction (Steps 3-7).</w:t>
      </w:r>
    </w:p>
    <w:p w14:paraId="542767BE" w14:textId="77777777" w:rsidR="00912AA4" w:rsidRPr="00035CD6" w:rsidRDefault="00912AA4" w:rsidP="00912AA4">
      <w:pPr>
        <w:pStyle w:val="B1"/>
        <w:rPr>
          <w:rFonts w:ascii="Times New Roman" w:hAnsi="Times New Roman" w:cs="Times New Roman"/>
          <w:sz w:val="20"/>
          <w:lang w:val="en-US"/>
        </w:rPr>
      </w:pPr>
      <w:r w:rsidRPr="00035CD6">
        <w:rPr>
          <w:rFonts w:ascii="Times New Roman" w:hAnsi="Times New Roman" w:cs="Times New Roman"/>
          <w:sz w:val="20"/>
          <w:lang w:val="en-US"/>
        </w:rPr>
        <w:t>3.</w:t>
      </w:r>
      <w:r w:rsidRPr="00035CD6">
        <w:rPr>
          <w:rFonts w:ascii="Times New Roman" w:hAnsi="Times New Roman" w:cs="Times New Roman"/>
          <w:sz w:val="20"/>
          <w:lang w:val="en-US"/>
        </w:rPr>
        <w:tab/>
        <w:t xml:space="preserve">When the first periodic message is available, the server sends an unsolicited </w:t>
      </w:r>
      <w:proofErr w:type="spellStart"/>
      <w:r w:rsidRPr="00035CD6">
        <w:rPr>
          <w:rFonts w:ascii="Times New Roman" w:hAnsi="Times New Roman" w:cs="Times New Roman"/>
          <w:i/>
          <w:sz w:val="20"/>
          <w:lang w:val="en-US"/>
        </w:rPr>
        <w:t>ProvideAssistanceData</w:t>
      </w:r>
      <w:proofErr w:type="spellEnd"/>
      <w:r w:rsidRPr="00035CD6">
        <w:rPr>
          <w:rFonts w:ascii="Times New Roman" w:hAnsi="Times New Roman" w:cs="Times New Roman"/>
          <w:sz w:val="20"/>
          <w:lang w:val="en-US"/>
        </w:rPr>
        <w:t xml:space="preserve"> message to the target containing the </w:t>
      </w:r>
      <w:proofErr w:type="spellStart"/>
      <w:r w:rsidRPr="00035CD6">
        <w:rPr>
          <w:rFonts w:ascii="Times New Roman" w:hAnsi="Times New Roman" w:cs="Times New Roman"/>
          <w:i/>
          <w:sz w:val="20"/>
          <w:lang w:val="en-US"/>
        </w:rPr>
        <w:t>periodicSessionID</w:t>
      </w:r>
      <w:proofErr w:type="spellEnd"/>
      <w:r w:rsidRPr="00035CD6">
        <w:rPr>
          <w:rFonts w:ascii="Times New Roman" w:hAnsi="Times New Roman" w:cs="Times New Roman"/>
          <w:sz w:val="20"/>
          <w:lang w:val="en-US"/>
        </w:rPr>
        <w:t xml:space="preserve"> S and the periodic assistance data confirmed in step 2. The message uses some available </w:t>
      </w:r>
      <w:proofErr w:type="spellStart"/>
      <w:r w:rsidRPr="00035CD6">
        <w:rPr>
          <w:rFonts w:ascii="Times New Roman" w:hAnsi="Times New Roman" w:cs="Times New Roman"/>
          <w:i/>
          <w:sz w:val="20"/>
          <w:lang w:val="en-US"/>
        </w:rPr>
        <w:t>transactionID</w:t>
      </w:r>
      <w:proofErr w:type="spellEnd"/>
      <w:r w:rsidRPr="00035CD6">
        <w:rPr>
          <w:rFonts w:ascii="Times New Roman" w:hAnsi="Times New Roman" w:cs="Times New Roman"/>
          <w:sz w:val="20"/>
          <w:lang w:val="en-US"/>
        </w:rPr>
        <w:t xml:space="preserve"> T2 that may be different to T1.</w:t>
      </w:r>
    </w:p>
    <w:p w14:paraId="06C3B46D" w14:textId="77777777" w:rsidR="00912AA4" w:rsidRPr="00035CD6" w:rsidRDefault="00912AA4" w:rsidP="00912AA4">
      <w:pPr>
        <w:pStyle w:val="B1"/>
        <w:rPr>
          <w:rFonts w:ascii="Times New Roman" w:hAnsi="Times New Roman" w:cs="Times New Roman"/>
          <w:sz w:val="20"/>
          <w:lang w:val="en-US"/>
        </w:rPr>
      </w:pPr>
      <w:r w:rsidRPr="00035CD6">
        <w:rPr>
          <w:rFonts w:ascii="Times New Roman" w:hAnsi="Times New Roman" w:cs="Times New Roman"/>
          <w:sz w:val="20"/>
          <w:lang w:val="en-US"/>
        </w:rPr>
        <w:t>NOTE 3:</w:t>
      </w:r>
      <w:r w:rsidRPr="00035CD6">
        <w:rPr>
          <w:rFonts w:ascii="Times New Roman" w:hAnsi="Times New Roman" w:cs="Times New Roman"/>
          <w:sz w:val="20"/>
          <w:lang w:val="en-US"/>
        </w:rPr>
        <w:tab/>
        <w:t xml:space="preserve">The positioning method specific control parameters (e.g., IE </w:t>
      </w:r>
      <w:r w:rsidRPr="00035CD6">
        <w:rPr>
          <w:rFonts w:ascii="Times New Roman" w:hAnsi="Times New Roman" w:cs="Times New Roman"/>
          <w:i/>
          <w:sz w:val="20"/>
          <w:lang w:val="en-US"/>
        </w:rPr>
        <w:t>GNSS-</w:t>
      </w:r>
      <w:proofErr w:type="spellStart"/>
      <w:r w:rsidRPr="00035CD6">
        <w:rPr>
          <w:rFonts w:ascii="Times New Roman" w:hAnsi="Times New Roman" w:cs="Times New Roman"/>
          <w:i/>
          <w:sz w:val="20"/>
          <w:lang w:val="en-US"/>
        </w:rPr>
        <w:t>PeriodicAssistData</w:t>
      </w:r>
      <w:proofErr w:type="spellEnd"/>
      <w:r w:rsidRPr="00035CD6">
        <w:rPr>
          <w:rFonts w:ascii="Times New Roman" w:hAnsi="Times New Roman" w:cs="Times New Roman"/>
          <w:sz w:val="20"/>
          <w:lang w:val="en-US"/>
        </w:rPr>
        <w:t>) are not included in the data transaction.</w:t>
      </w:r>
    </w:p>
    <w:p w14:paraId="1CED6941" w14:textId="77777777" w:rsidR="00912AA4" w:rsidRPr="00035CD6" w:rsidRDefault="00912AA4" w:rsidP="00912AA4">
      <w:pPr>
        <w:pStyle w:val="B1"/>
        <w:rPr>
          <w:rFonts w:ascii="Times New Roman" w:hAnsi="Times New Roman" w:cs="Times New Roman"/>
          <w:sz w:val="20"/>
          <w:lang w:val="en-US"/>
        </w:rPr>
      </w:pPr>
      <w:r w:rsidRPr="00035CD6">
        <w:rPr>
          <w:rFonts w:ascii="Times New Roman" w:hAnsi="Times New Roman" w:cs="Times New Roman"/>
          <w:sz w:val="20"/>
          <w:lang w:val="en-US"/>
        </w:rPr>
        <w:t>4.</w:t>
      </w:r>
      <w:r w:rsidRPr="00035CD6">
        <w:rPr>
          <w:rFonts w:ascii="Times New Roman" w:hAnsi="Times New Roman" w:cs="Times New Roman"/>
          <w:sz w:val="20"/>
          <w:lang w:val="en-US"/>
        </w:rPr>
        <w:tab/>
        <w:t xml:space="preserve">The server may continue to send further </w:t>
      </w:r>
      <w:proofErr w:type="spellStart"/>
      <w:r w:rsidRPr="00035CD6">
        <w:rPr>
          <w:rFonts w:ascii="Times New Roman" w:hAnsi="Times New Roman" w:cs="Times New Roman"/>
          <w:i/>
          <w:sz w:val="20"/>
          <w:lang w:val="en-US"/>
        </w:rPr>
        <w:t>ProvideAssistanceData</w:t>
      </w:r>
      <w:proofErr w:type="spellEnd"/>
      <w:r w:rsidRPr="00035CD6">
        <w:rPr>
          <w:rFonts w:ascii="Times New Roman" w:hAnsi="Times New Roman" w:cs="Times New Roman"/>
          <w:sz w:val="20"/>
          <w:lang w:val="en-US"/>
        </w:rPr>
        <w:t xml:space="preserve"> messages to the target containing the periodic assistance data confirmed or redefined in step 2 when each additional periodicity condition occurs.</w:t>
      </w:r>
    </w:p>
    <w:p w14:paraId="5AEBAA2B" w14:textId="77777777" w:rsidR="00912AA4" w:rsidRPr="00C44E7F" w:rsidRDefault="00912AA4" w:rsidP="00912AA4">
      <w:pPr>
        <w:pStyle w:val="B1"/>
        <w:rPr>
          <w:rFonts w:ascii="Times New Roman" w:hAnsi="Times New Roman" w:cs="Times New Roman"/>
          <w:sz w:val="20"/>
          <w:lang w:val="en-US"/>
        </w:rPr>
      </w:pPr>
      <w:r w:rsidRPr="00C44E7F">
        <w:rPr>
          <w:rFonts w:ascii="Times New Roman" w:hAnsi="Times New Roman" w:cs="Times New Roman"/>
          <w:sz w:val="20"/>
          <w:lang w:val="en-US"/>
        </w:rPr>
        <w:t>NOTE 4:</w:t>
      </w:r>
      <w:r w:rsidRPr="00C44E7F">
        <w:rPr>
          <w:rFonts w:ascii="Times New Roman" w:hAnsi="Times New Roman" w:cs="Times New Roman"/>
          <w:sz w:val="20"/>
          <w:lang w:val="en-US"/>
        </w:rPr>
        <w:tab/>
        <w:t xml:space="preserve">The target device expects a </w:t>
      </w:r>
      <w:proofErr w:type="spellStart"/>
      <w:r w:rsidRPr="00C44E7F">
        <w:rPr>
          <w:rFonts w:ascii="Times New Roman" w:hAnsi="Times New Roman" w:cs="Times New Roman"/>
          <w:i/>
          <w:sz w:val="20"/>
          <w:lang w:val="en-US"/>
        </w:rPr>
        <w:t>ProvideAssistanceData</w:t>
      </w:r>
      <w:proofErr w:type="spellEnd"/>
      <w:r w:rsidRPr="00C44E7F">
        <w:rPr>
          <w:rFonts w:ascii="Times New Roman" w:hAnsi="Times New Roman" w:cs="Times New Roman"/>
          <w:sz w:val="20"/>
          <w:lang w:val="en-US"/>
        </w:rPr>
        <w:t xml:space="preserve"> messages at the in Step 2 confirmed interval(s).  If some or </w:t>
      </w:r>
      <w:proofErr w:type="gramStart"/>
      <w:r w:rsidRPr="00C44E7F">
        <w:rPr>
          <w:rFonts w:ascii="Times New Roman" w:hAnsi="Times New Roman" w:cs="Times New Roman"/>
          <w:sz w:val="20"/>
          <w:lang w:val="en-US"/>
        </w:rPr>
        <w:t>all of</w:t>
      </w:r>
      <w:proofErr w:type="gramEnd"/>
      <w:r w:rsidRPr="00C44E7F">
        <w:rPr>
          <w:rFonts w:ascii="Times New Roman" w:hAnsi="Times New Roman" w:cs="Times New Roman"/>
          <w:sz w:val="20"/>
          <w:lang w:val="en-US"/>
        </w:rPr>
        <w:t xml:space="preserve"> the assistance data is not available at each periodic interval, an error indication is provided in the positioning method specific IE (e.g., IE </w:t>
      </w:r>
      <w:r w:rsidRPr="00C44E7F">
        <w:rPr>
          <w:rFonts w:ascii="Times New Roman" w:hAnsi="Times New Roman" w:cs="Times New Roman"/>
          <w:i/>
          <w:noProof/>
          <w:sz w:val="20"/>
          <w:lang w:val="en-US"/>
        </w:rPr>
        <w:t>A</w:t>
      </w:r>
      <w:r w:rsidRPr="00C44E7F">
        <w:rPr>
          <w:rFonts w:ascii="Times New Roman" w:hAnsi="Times New Roman" w:cs="Times New Roman"/>
          <w:i/>
          <w:noProof/>
          <w:sz w:val="20"/>
          <w:lang w:val="en-US"/>
        </w:rPr>
        <w:noBreakHyphen/>
        <w:t>GNSS</w:t>
      </w:r>
      <w:r w:rsidRPr="00C44E7F">
        <w:rPr>
          <w:rFonts w:ascii="Times New Roman" w:hAnsi="Times New Roman" w:cs="Times New Roman"/>
          <w:i/>
          <w:noProof/>
          <w:sz w:val="20"/>
          <w:lang w:val="en-US"/>
        </w:rPr>
        <w:noBreakHyphen/>
        <w:t>Error</w:t>
      </w:r>
      <w:r w:rsidRPr="00C44E7F">
        <w:rPr>
          <w:rFonts w:ascii="Times New Roman" w:hAnsi="Times New Roman" w:cs="Times New Roman"/>
          <w:noProof/>
          <w:sz w:val="20"/>
          <w:lang w:val="en-US"/>
        </w:rPr>
        <w:t>).</w:t>
      </w:r>
    </w:p>
    <w:p w14:paraId="1DEC1F5F" w14:textId="77777777" w:rsidR="00912AA4" w:rsidRPr="00035CD6" w:rsidRDefault="00912AA4" w:rsidP="00912AA4">
      <w:pPr>
        <w:pStyle w:val="B1"/>
        <w:rPr>
          <w:rFonts w:ascii="Times New Roman" w:hAnsi="Times New Roman" w:cs="Times New Roman"/>
          <w:sz w:val="20"/>
          <w:lang w:val="en-US"/>
        </w:rPr>
      </w:pPr>
      <w:r w:rsidRPr="00035CD6">
        <w:rPr>
          <w:rFonts w:ascii="Times New Roman" w:hAnsi="Times New Roman" w:cs="Times New Roman"/>
          <w:sz w:val="20"/>
          <w:lang w:val="en-US"/>
        </w:rPr>
        <w:t>5.</w:t>
      </w:r>
      <w:r w:rsidRPr="00035CD6">
        <w:rPr>
          <w:rFonts w:ascii="Times New Roman" w:hAnsi="Times New Roman" w:cs="Times New Roman"/>
          <w:sz w:val="20"/>
          <w:lang w:val="en-US"/>
        </w:rPr>
        <w:tab/>
        <w:t xml:space="preserve">If the target requires the session to end, the target sends an </w:t>
      </w:r>
      <w:r w:rsidRPr="00035CD6">
        <w:rPr>
          <w:rFonts w:ascii="Times New Roman" w:hAnsi="Times New Roman" w:cs="Times New Roman"/>
          <w:i/>
          <w:sz w:val="20"/>
          <w:lang w:val="en-US"/>
        </w:rPr>
        <w:t>Abort</w:t>
      </w:r>
      <w:r w:rsidRPr="00035CD6">
        <w:rPr>
          <w:rFonts w:ascii="Times New Roman" w:hAnsi="Times New Roman" w:cs="Times New Roman"/>
          <w:sz w:val="20"/>
          <w:lang w:val="en-US"/>
        </w:rPr>
        <w:t xml:space="preserve"> message to the server for transaction T2 that may optionally include an </w:t>
      </w:r>
      <w:proofErr w:type="spellStart"/>
      <w:r w:rsidRPr="00035CD6">
        <w:rPr>
          <w:rFonts w:ascii="Times New Roman" w:hAnsi="Times New Roman" w:cs="Times New Roman"/>
          <w:i/>
          <w:sz w:val="20"/>
          <w:lang w:val="en-US"/>
        </w:rPr>
        <w:t>abortCause</w:t>
      </w:r>
      <w:proofErr w:type="spellEnd"/>
      <w:r w:rsidRPr="00035CD6">
        <w:rPr>
          <w:rFonts w:ascii="Times New Roman" w:hAnsi="Times New Roman" w:cs="Times New Roman"/>
          <w:sz w:val="20"/>
          <w:lang w:val="en-US"/>
        </w:rPr>
        <w:t>. Remaining steps are then omitted.</w:t>
      </w:r>
    </w:p>
    <w:p w14:paraId="067C3AA2" w14:textId="77777777" w:rsidR="00912AA4" w:rsidRPr="00035CD6" w:rsidRDefault="00912AA4" w:rsidP="00912AA4">
      <w:pPr>
        <w:pStyle w:val="B1"/>
        <w:rPr>
          <w:rFonts w:ascii="Times New Roman" w:hAnsi="Times New Roman" w:cs="Times New Roman"/>
          <w:sz w:val="20"/>
          <w:lang w:val="en-US"/>
        </w:rPr>
      </w:pPr>
      <w:r w:rsidRPr="00035CD6">
        <w:rPr>
          <w:rFonts w:ascii="Times New Roman" w:hAnsi="Times New Roman" w:cs="Times New Roman"/>
          <w:sz w:val="20"/>
          <w:lang w:val="en-US"/>
        </w:rPr>
        <w:t>6.</w:t>
      </w:r>
      <w:r w:rsidRPr="00035CD6">
        <w:rPr>
          <w:rFonts w:ascii="Times New Roman" w:hAnsi="Times New Roman" w:cs="Times New Roman"/>
          <w:sz w:val="20"/>
          <w:lang w:val="en-US"/>
        </w:rPr>
        <w:tab/>
        <w:t xml:space="preserve">If the server requires the session to end, the server sends an </w:t>
      </w:r>
      <w:r w:rsidRPr="00035CD6">
        <w:rPr>
          <w:rFonts w:ascii="Times New Roman" w:hAnsi="Times New Roman" w:cs="Times New Roman"/>
          <w:i/>
          <w:sz w:val="20"/>
          <w:lang w:val="en-US"/>
        </w:rPr>
        <w:t>Abort</w:t>
      </w:r>
      <w:r w:rsidRPr="00035CD6">
        <w:rPr>
          <w:rFonts w:ascii="Times New Roman" w:hAnsi="Times New Roman" w:cs="Times New Roman"/>
          <w:sz w:val="20"/>
          <w:lang w:val="en-US"/>
        </w:rPr>
        <w:t xml:space="preserve"> message to the target for transaction T2 that may optionally include an </w:t>
      </w:r>
      <w:proofErr w:type="spellStart"/>
      <w:r w:rsidRPr="00035CD6">
        <w:rPr>
          <w:rFonts w:ascii="Times New Roman" w:hAnsi="Times New Roman" w:cs="Times New Roman"/>
          <w:i/>
          <w:sz w:val="20"/>
          <w:lang w:val="en-US"/>
        </w:rPr>
        <w:t>abortCause</w:t>
      </w:r>
      <w:proofErr w:type="spellEnd"/>
      <w:r w:rsidRPr="00035CD6">
        <w:rPr>
          <w:rFonts w:ascii="Times New Roman" w:hAnsi="Times New Roman" w:cs="Times New Roman"/>
          <w:sz w:val="20"/>
          <w:lang w:val="en-US"/>
        </w:rPr>
        <w:t>. Remaining steps are then omitted.</w:t>
      </w:r>
    </w:p>
    <w:p w14:paraId="66E21864" w14:textId="77777777" w:rsidR="00912AA4" w:rsidRPr="00035CD6" w:rsidRDefault="00912AA4" w:rsidP="00912AA4">
      <w:pPr>
        <w:pStyle w:val="B1"/>
        <w:rPr>
          <w:rFonts w:ascii="Times New Roman" w:hAnsi="Times New Roman" w:cs="Times New Roman"/>
          <w:sz w:val="20"/>
          <w:lang w:val="en-US"/>
        </w:rPr>
      </w:pPr>
      <w:r w:rsidRPr="00035CD6">
        <w:rPr>
          <w:rFonts w:ascii="Times New Roman" w:hAnsi="Times New Roman" w:cs="Times New Roman"/>
          <w:sz w:val="20"/>
          <w:lang w:val="en-US"/>
        </w:rPr>
        <w:t>7.</w:t>
      </w:r>
      <w:r w:rsidRPr="00035CD6">
        <w:rPr>
          <w:rFonts w:ascii="Times New Roman" w:hAnsi="Times New Roman" w:cs="Times New Roman"/>
          <w:sz w:val="20"/>
          <w:lang w:val="en-US"/>
        </w:rPr>
        <w:tab/>
        <w:t xml:space="preserve">When the duration or other conditions for ending the periodic assistance data transfer occur, the last </w:t>
      </w:r>
      <w:proofErr w:type="spellStart"/>
      <w:r w:rsidRPr="00035CD6">
        <w:rPr>
          <w:rFonts w:ascii="Times New Roman" w:hAnsi="Times New Roman" w:cs="Times New Roman"/>
          <w:i/>
          <w:sz w:val="20"/>
          <w:lang w:val="en-US"/>
        </w:rPr>
        <w:t>ProvideAssistanceData</w:t>
      </w:r>
      <w:proofErr w:type="spellEnd"/>
      <w:r w:rsidRPr="00035CD6">
        <w:rPr>
          <w:rFonts w:ascii="Times New Roman" w:hAnsi="Times New Roman" w:cs="Times New Roman"/>
          <w:sz w:val="20"/>
          <w:lang w:val="en-US"/>
        </w:rPr>
        <w:t xml:space="preserve"> message transferred indicates the end of transaction T2.</w:t>
      </w:r>
    </w:p>
    <w:p w14:paraId="0ACE8F5F" w14:textId="77777777" w:rsidR="00912AA4" w:rsidRDefault="00912AA4" w:rsidP="00912AA4">
      <w:pPr>
        <w:spacing w:after="0"/>
        <w:rPr>
          <w:rFonts w:cs="Arial"/>
          <w:lang w:val="en-US"/>
        </w:rPr>
      </w:pPr>
    </w:p>
    <w:p w14:paraId="315ED73A" w14:textId="77777777" w:rsidR="00912AA4" w:rsidRPr="00835596" w:rsidRDefault="00912AA4" w:rsidP="00912AA4">
      <w:pPr>
        <w:spacing w:after="0"/>
        <w:rPr>
          <w:rFonts w:ascii="Arial" w:hAnsi="Arial" w:cs="Arial"/>
          <w:sz w:val="20"/>
          <w:szCs w:val="20"/>
          <w:lang w:val="en-US"/>
        </w:rPr>
      </w:pPr>
      <w:r w:rsidRPr="00835596">
        <w:rPr>
          <w:rFonts w:ascii="Arial" w:hAnsi="Arial" w:cs="Arial"/>
          <w:sz w:val="20"/>
          <w:szCs w:val="20"/>
          <w:lang w:val="en-US"/>
        </w:rPr>
        <w:t>From this sequence, a few things can be observed:</w:t>
      </w:r>
    </w:p>
    <w:p w14:paraId="1E7389E3" w14:textId="77777777" w:rsidR="00912AA4" w:rsidRPr="00835596" w:rsidRDefault="00912AA4" w:rsidP="00912AA4">
      <w:pPr>
        <w:pStyle w:val="Observation"/>
        <w:rPr>
          <w:rFonts w:ascii="Arial" w:hAnsi="Arial" w:cs="Arial"/>
          <w:sz w:val="20"/>
          <w:szCs w:val="20"/>
          <w:lang w:val="en-US"/>
        </w:rPr>
      </w:pPr>
      <w:bookmarkStart w:id="6" w:name="_Toc7699431"/>
      <w:bookmarkStart w:id="7" w:name="_Toc7706689"/>
      <w:bookmarkStart w:id="8" w:name="_Toc7733112"/>
      <w:r w:rsidRPr="00835596">
        <w:rPr>
          <w:rFonts w:ascii="Arial" w:hAnsi="Arial" w:cs="Arial"/>
          <w:sz w:val="20"/>
          <w:szCs w:val="20"/>
          <w:lang w:val="en-US"/>
        </w:rPr>
        <w:t xml:space="preserve">Information about the crude device location is provided to the location server as part of the </w:t>
      </w:r>
      <w:proofErr w:type="spellStart"/>
      <w:r w:rsidRPr="00835596">
        <w:rPr>
          <w:rFonts w:ascii="Arial" w:hAnsi="Arial" w:cs="Arial"/>
          <w:i/>
          <w:sz w:val="20"/>
          <w:szCs w:val="20"/>
          <w:lang w:val="en-US"/>
        </w:rPr>
        <w:t>RequestAssistanceData</w:t>
      </w:r>
      <w:proofErr w:type="spellEnd"/>
      <w:r w:rsidRPr="00835596">
        <w:rPr>
          <w:rFonts w:ascii="Arial" w:hAnsi="Arial" w:cs="Arial"/>
          <w:sz w:val="20"/>
          <w:szCs w:val="20"/>
          <w:lang w:val="en-US"/>
        </w:rPr>
        <w:t xml:space="preserve">, </w:t>
      </w:r>
      <w:proofErr w:type="gramStart"/>
      <w:r w:rsidRPr="00835596">
        <w:rPr>
          <w:rFonts w:ascii="Arial" w:hAnsi="Arial" w:cs="Arial"/>
          <w:sz w:val="20"/>
          <w:szCs w:val="20"/>
          <w:lang w:val="en-US"/>
        </w:rPr>
        <w:t>in particular the</w:t>
      </w:r>
      <w:proofErr w:type="gramEnd"/>
      <w:r w:rsidRPr="00835596">
        <w:rPr>
          <w:rFonts w:ascii="Arial" w:hAnsi="Arial" w:cs="Arial"/>
          <w:sz w:val="20"/>
          <w:szCs w:val="20"/>
          <w:lang w:val="en-US"/>
        </w:rPr>
        <w:t xml:space="preserve"> </w:t>
      </w:r>
      <w:proofErr w:type="spellStart"/>
      <w:r w:rsidRPr="00835596">
        <w:rPr>
          <w:rFonts w:ascii="Arial" w:hAnsi="Arial" w:cs="Arial"/>
          <w:i/>
          <w:sz w:val="20"/>
          <w:szCs w:val="20"/>
          <w:lang w:val="en-US"/>
        </w:rPr>
        <w:t>CommonIEsRequestAssistanceData</w:t>
      </w:r>
      <w:proofErr w:type="spellEnd"/>
      <w:r w:rsidRPr="00835596">
        <w:rPr>
          <w:rFonts w:ascii="Arial" w:hAnsi="Arial" w:cs="Arial"/>
          <w:sz w:val="20"/>
          <w:szCs w:val="20"/>
          <w:lang w:val="en-US"/>
        </w:rPr>
        <w:t xml:space="preserve">, in terms of the primary Cell ID of the device. It is associated to some available </w:t>
      </w:r>
      <w:proofErr w:type="spellStart"/>
      <w:r w:rsidRPr="00835596">
        <w:rPr>
          <w:rFonts w:ascii="Arial" w:hAnsi="Arial" w:cs="Arial"/>
          <w:i/>
          <w:sz w:val="20"/>
          <w:szCs w:val="20"/>
          <w:lang w:val="en-US"/>
        </w:rPr>
        <w:t>transactionID</w:t>
      </w:r>
      <w:proofErr w:type="spellEnd"/>
      <w:r w:rsidRPr="00835596">
        <w:rPr>
          <w:rFonts w:ascii="Arial" w:hAnsi="Arial" w:cs="Arial"/>
          <w:sz w:val="20"/>
          <w:szCs w:val="20"/>
          <w:lang w:val="en-US"/>
        </w:rPr>
        <w:t xml:space="preserve"> T1.</w:t>
      </w:r>
      <w:bookmarkEnd w:id="6"/>
      <w:bookmarkEnd w:id="7"/>
      <w:bookmarkEnd w:id="8"/>
    </w:p>
    <w:p w14:paraId="517D9DAF" w14:textId="77777777" w:rsidR="00912AA4" w:rsidRPr="00835596" w:rsidRDefault="00912AA4" w:rsidP="00912AA4">
      <w:pPr>
        <w:pStyle w:val="Observation"/>
        <w:rPr>
          <w:rFonts w:ascii="Arial" w:hAnsi="Arial" w:cs="Arial"/>
          <w:sz w:val="20"/>
          <w:szCs w:val="20"/>
          <w:lang w:val="en-US"/>
        </w:rPr>
      </w:pPr>
      <w:bookmarkStart w:id="9" w:name="_Toc7699432"/>
      <w:bookmarkStart w:id="10" w:name="_Toc7706690"/>
      <w:bookmarkStart w:id="11" w:name="_Toc7733113"/>
      <w:r w:rsidRPr="00835596">
        <w:rPr>
          <w:rFonts w:ascii="Arial" w:hAnsi="Arial" w:cs="Arial"/>
          <w:sz w:val="20"/>
          <w:szCs w:val="20"/>
          <w:lang w:val="en-US"/>
        </w:rPr>
        <w:t>The location server uses the position associated to the primary cell ID of the device to configure the GNSS RTK information to be transferred periodically to the device.</w:t>
      </w:r>
      <w:bookmarkEnd w:id="9"/>
      <w:bookmarkEnd w:id="10"/>
      <w:bookmarkEnd w:id="11"/>
    </w:p>
    <w:p w14:paraId="5B1722B5" w14:textId="77777777" w:rsidR="00912AA4" w:rsidRPr="00835596" w:rsidRDefault="00912AA4" w:rsidP="00912AA4">
      <w:pPr>
        <w:pStyle w:val="Observation"/>
        <w:rPr>
          <w:rFonts w:ascii="Arial" w:hAnsi="Arial" w:cs="Arial"/>
          <w:sz w:val="20"/>
          <w:szCs w:val="20"/>
          <w:lang w:val="en-US"/>
        </w:rPr>
      </w:pPr>
      <w:bookmarkStart w:id="12" w:name="_Toc7699433"/>
      <w:bookmarkStart w:id="13" w:name="_Toc7706691"/>
      <w:bookmarkStart w:id="14" w:name="_Toc7733114"/>
      <w:r w:rsidRPr="00835596">
        <w:rPr>
          <w:rFonts w:ascii="Arial" w:hAnsi="Arial" w:cs="Arial"/>
          <w:sz w:val="20"/>
          <w:szCs w:val="20"/>
          <w:lang w:val="en-US"/>
        </w:rPr>
        <w:t xml:space="preserve">When the periodic transfer of assistance data is initiated, the </w:t>
      </w:r>
      <w:proofErr w:type="spellStart"/>
      <w:r w:rsidRPr="00835596">
        <w:rPr>
          <w:rFonts w:ascii="Arial" w:hAnsi="Arial" w:cs="Arial"/>
          <w:i/>
          <w:sz w:val="20"/>
          <w:szCs w:val="20"/>
          <w:lang w:val="en-US"/>
        </w:rPr>
        <w:t>ProvideAssistanceData</w:t>
      </w:r>
      <w:proofErr w:type="spellEnd"/>
      <w:r w:rsidRPr="00835596">
        <w:rPr>
          <w:rFonts w:ascii="Arial" w:hAnsi="Arial" w:cs="Arial"/>
          <w:sz w:val="20"/>
          <w:szCs w:val="20"/>
          <w:lang w:val="en-US"/>
        </w:rPr>
        <w:t xml:space="preserve"> message includes some available </w:t>
      </w:r>
      <w:proofErr w:type="spellStart"/>
      <w:r w:rsidRPr="00835596">
        <w:rPr>
          <w:rFonts w:ascii="Arial" w:hAnsi="Arial" w:cs="Arial"/>
          <w:i/>
          <w:sz w:val="20"/>
          <w:szCs w:val="20"/>
          <w:lang w:val="en-US"/>
        </w:rPr>
        <w:t>transactionID</w:t>
      </w:r>
      <w:proofErr w:type="spellEnd"/>
      <w:r w:rsidRPr="00835596">
        <w:rPr>
          <w:rFonts w:ascii="Arial" w:hAnsi="Arial" w:cs="Arial"/>
          <w:sz w:val="20"/>
          <w:szCs w:val="20"/>
          <w:lang w:val="en-US"/>
        </w:rPr>
        <w:t xml:space="preserve"> T2 that may be different to T1.</w:t>
      </w:r>
      <w:bookmarkEnd w:id="12"/>
      <w:bookmarkEnd w:id="13"/>
      <w:bookmarkEnd w:id="14"/>
    </w:p>
    <w:p w14:paraId="219B5552" w14:textId="77777777" w:rsidR="00912AA4" w:rsidRPr="00835596" w:rsidRDefault="00912AA4" w:rsidP="00912AA4">
      <w:pPr>
        <w:pStyle w:val="Observation"/>
        <w:rPr>
          <w:rFonts w:ascii="Arial" w:hAnsi="Arial" w:cs="Arial"/>
          <w:sz w:val="20"/>
          <w:szCs w:val="20"/>
          <w:lang w:val="en-US"/>
        </w:rPr>
      </w:pPr>
      <w:bookmarkStart w:id="15" w:name="_Toc7699434"/>
      <w:bookmarkStart w:id="16" w:name="_Toc7706692"/>
      <w:bookmarkStart w:id="17" w:name="_Toc7733115"/>
      <w:r w:rsidRPr="00835596">
        <w:rPr>
          <w:rFonts w:ascii="Arial" w:hAnsi="Arial" w:cs="Arial"/>
          <w:sz w:val="20"/>
          <w:szCs w:val="20"/>
          <w:lang w:val="en-US"/>
        </w:rPr>
        <w:t>There is nothing specified how the device shall act upon change of its primary cell ID.</w:t>
      </w:r>
      <w:bookmarkEnd w:id="15"/>
      <w:bookmarkEnd w:id="16"/>
      <w:bookmarkEnd w:id="17"/>
    </w:p>
    <w:p w14:paraId="5F24DCEA" w14:textId="77777777" w:rsidR="00912AA4" w:rsidRPr="00835596" w:rsidRDefault="00912AA4" w:rsidP="00912AA4">
      <w:pPr>
        <w:pStyle w:val="BodyText"/>
        <w:rPr>
          <w:rFonts w:ascii="Arial" w:hAnsi="Arial" w:cs="Arial"/>
          <w:sz w:val="20"/>
          <w:szCs w:val="20"/>
          <w:lang w:val="en-US"/>
        </w:rPr>
      </w:pPr>
      <w:r w:rsidRPr="00835596">
        <w:rPr>
          <w:rFonts w:ascii="Arial" w:hAnsi="Arial" w:cs="Arial"/>
          <w:sz w:val="20"/>
          <w:szCs w:val="20"/>
          <w:lang w:val="en-US"/>
        </w:rPr>
        <w:t>Given the typical configuration of GNSS RTK with OSR based on periodic data about every 1-2 seconds, associated to reference stations 10-20 km apart, and width SSR based on data that is relevant over large regions, the device in typical cellular network deployment will change primary cell quite often without changing the reference station of OSR or the configuration of SSR. That means that information about a cell change rarely will affect the configuration of GNSS RTK – the same configuration will be relevant most often also after a cell change.</w:t>
      </w:r>
    </w:p>
    <w:p w14:paraId="243BEAB4" w14:textId="77777777" w:rsidR="00912AA4" w:rsidRPr="00835596" w:rsidRDefault="00912AA4" w:rsidP="00912AA4">
      <w:pPr>
        <w:pStyle w:val="Observation"/>
        <w:rPr>
          <w:rFonts w:ascii="Arial" w:hAnsi="Arial" w:cs="Arial"/>
          <w:sz w:val="20"/>
          <w:szCs w:val="20"/>
          <w:lang w:val="en-US"/>
        </w:rPr>
      </w:pPr>
      <w:bookmarkStart w:id="18" w:name="_Toc7699435"/>
      <w:bookmarkStart w:id="19" w:name="_Toc7706693"/>
      <w:bookmarkStart w:id="20" w:name="_Toc7733116"/>
      <w:r w:rsidRPr="00835596">
        <w:rPr>
          <w:rFonts w:ascii="Arial" w:hAnsi="Arial" w:cs="Arial"/>
          <w:sz w:val="20"/>
          <w:szCs w:val="20"/>
          <w:lang w:val="en-US"/>
        </w:rPr>
        <w:t>A cell change of the device will most often not impact the configuration of GNSS RTK.</w:t>
      </w:r>
      <w:bookmarkEnd w:id="18"/>
      <w:bookmarkEnd w:id="19"/>
      <w:bookmarkEnd w:id="20"/>
      <w:r w:rsidRPr="00835596">
        <w:rPr>
          <w:rFonts w:ascii="Arial" w:hAnsi="Arial" w:cs="Arial"/>
          <w:sz w:val="20"/>
          <w:szCs w:val="20"/>
          <w:lang w:val="en-US"/>
        </w:rPr>
        <w:t xml:space="preserve"> </w:t>
      </w:r>
    </w:p>
    <w:p w14:paraId="29A7D23C" w14:textId="77777777" w:rsidR="00912AA4" w:rsidRPr="00835596" w:rsidRDefault="00912AA4" w:rsidP="00912AA4">
      <w:pPr>
        <w:pStyle w:val="BodyText"/>
        <w:rPr>
          <w:rFonts w:ascii="Arial" w:hAnsi="Arial" w:cs="Arial"/>
          <w:sz w:val="20"/>
          <w:szCs w:val="20"/>
          <w:lang w:val="en-US"/>
        </w:rPr>
      </w:pPr>
      <w:r w:rsidRPr="00835596">
        <w:rPr>
          <w:rFonts w:ascii="Arial" w:hAnsi="Arial" w:cs="Arial"/>
          <w:sz w:val="20"/>
          <w:szCs w:val="20"/>
          <w:lang w:val="en-US"/>
        </w:rPr>
        <w:t xml:space="preserve">Therefore, it is motivated that a cell change will have as little impact to the periodic assistance data transfer. One consequence is that there is no need to abort the periodic assistance data provisioning just because of a cell change. That will most often not even change the configuration of the GNSS RTK, and in rare cases </w:t>
      </w:r>
      <w:r w:rsidRPr="00835596">
        <w:rPr>
          <w:rFonts w:ascii="Arial" w:hAnsi="Arial" w:cs="Arial"/>
          <w:sz w:val="20"/>
          <w:szCs w:val="20"/>
          <w:lang w:val="en-US"/>
        </w:rPr>
        <w:lastRenderedPageBreak/>
        <w:t xml:space="preserve">change the configuration of the content but never change the configuration of the provisioning (periodicities, satellite systems, </w:t>
      </w:r>
      <w:proofErr w:type="gramStart"/>
      <w:r w:rsidRPr="00835596">
        <w:rPr>
          <w:rFonts w:ascii="Arial" w:hAnsi="Arial" w:cs="Arial"/>
          <w:sz w:val="20"/>
          <w:szCs w:val="20"/>
          <w:lang w:val="en-US"/>
        </w:rPr>
        <w:t xml:space="preserve">attributes,  </w:t>
      </w:r>
      <w:proofErr w:type="spellStart"/>
      <w:r w:rsidRPr="00835596">
        <w:rPr>
          <w:rFonts w:ascii="Arial" w:hAnsi="Arial" w:cs="Arial"/>
          <w:sz w:val="20"/>
          <w:szCs w:val="20"/>
          <w:lang w:val="en-US"/>
        </w:rPr>
        <w:t>etc</w:t>
      </w:r>
      <w:proofErr w:type="spellEnd"/>
      <w:proofErr w:type="gramEnd"/>
      <w:r w:rsidRPr="00835596">
        <w:rPr>
          <w:rFonts w:ascii="Arial" w:hAnsi="Arial" w:cs="Arial"/>
          <w:sz w:val="20"/>
          <w:szCs w:val="20"/>
          <w:lang w:val="en-US"/>
        </w:rPr>
        <w:t>).</w:t>
      </w:r>
    </w:p>
    <w:p w14:paraId="26390F48" w14:textId="77777777" w:rsidR="00912AA4" w:rsidRPr="00835596" w:rsidRDefault="00912AA4" w:rsidP="00912AA4">
      <w:pPr>
        <w:pStyle w:val="Observation"/>
        <w:rPr>
          <w:rFonts w:ascii="Arial" w:hAnsi="Arial" w:cs="Arial"/>
          <w:sz w:val="20"/>
          <w:szCs w:val="20"/>
          <w:lang w:val="en-US"/>
        </w:rPr>
      </w:pPr>
      <w:bookmarkStart w:id="21" w:name="_Toc7699436"/>
      <w:bookmarkStart w:id="22" w:name="_Toc7706694"/>
      <w:bookmarkStart w:id="23" w:name="_Toc7733117"/>
      <w:r w:rsidRPr="00835596">
        <w:rPr>
          <w:rFonts w:ascii="Arial" w:hAnsi="Arial" w:cs="Arial"/>
          <w:sz w:val="20"/>
          <w:szCs w:val="20"/>
          <w:lang w:val="en-US"/>
        </w:rPr>
        <w:t>A cell change will sometimes change the content configuration of GNSS RTK, but never change the configuration of the provisioning.</w:t>
      </w:r>
      <w:bookmarkEnd w:id="21"/>
      <w:bookmarkEnd w:id="22"/>
      <w:bookmarkEnd w:id="23"/>
    </w:p>
    <w:p w14:paraId="760BFB92" w14:textId="77777777" w:rsidR="00912AA4" w:rsidRPr="00835596" w:rsidRDefault="00912AA4" w:rsidP="00912AA4">
      <w:pPr>
        <w:pStyle w:val="Heading1"/>
      </w:pPr>
      <w:r w:rsidRPr="00835596">
        <w:t xml:space="preserve">Periodic Assistance Data Transfer with cell ID change </w:t>
      </w:r>
    </w:p>
    <w:p w14:paraId="44BEF5A4" w14:textId="77777777" w:rsidR="00912AA4" w:rsidRPr="00835596" w:rsidRDefault="00912AA4" w:rsidP="00912AA4">
      <w:pPr>
        <w:pStyle w:val="BodyText"/>
        <w:rPr>
          <w:rFonts w:ascii="Arial" w:hAnsi="Arial" w:cs="Arial"/>
          <w:sz w:val="20"/>
          <w:szCs w:val="20"/>
          <w:lang w:val="en-GB"/>
        </w:rPr>
      </w:pPr>
      <w:r w:rsidRPr="00835596">
        <w:rPr>
          <w:rFonts w:ascii="Arial" w:hAnsi="Arial" w:cs="Arial"/>
          <w:sz w:val="20"/>
          <w:szCs w:val="20"/>
          <w:lang w:val="en-GB"/>
        </w:rPr>
        <w:t xml:space="preserve">Based on the discussion in the previous section, it is important to describe how the device shall provide updated information about cell changes to the location server </w:t>
      </w:r>
      <w:proofErr w:type="gramStart"/>
      <w:r w:rsidRPr="00835596">
        <w:rPr>
          <w:rFonts w:ascii="Arial" w:hAnsi="Arial" w:cs="Arial"/>
          <w:sz w:val="20"/>
          <w:szCs w:val="20"/>
          <w:lang w:val="en-GB"/>
        </w:rPr>
        <w:t>in order to</w:t>
      </w:r>
      <w:proofErr w:type="gramEnd"/>
      <w:r w:rsidRPr="00835596">
        <w:rPr>
          <w:rFonts w:ascii="Arial" w:hAnsi="Arial" w:cs="Arial"/>
          <w:sz w:val="20"/>
          <w:szCs w:val="20"/>
          <w:lang w:val="en-GB"/>
        </w:rPr>
        <w:t xml:space="preserve"> maintain the periodic assistance data provisioning efficiently.</w:t>
      </w:r>
    </w:p>
    <w:p w14:paraId="6CE27A1B" w14:textId="77777777" w:rsidR="00912AA4" w:rsidRPr="00835596" w:rsidRDefault="00912AA4" w:rsidP="00912AA4">
      <w:pPr>
        <w:pStyle w:val="BodyText"/>
        <w:rPr>
          <w:rFonts w:ascii="Arial" w:hAnsi="Arial" w:cs="Arial"/>
          <w:sz w:val="20"/>
          <w:szCs w:val="20"/>
          <w:lang w:val="en-GB"/>
        </w:rPr>
      </w:pPr>
      <w:r w:rsidRPr="00835596">
        <w:rPr>
          <w:rFonts w:ascii="Arial" w:hAnsi="Arial" w:cs="Arial"/>
          <w:sz w:val="20"/>
          <w:szCs w:val="20"/>
          <w:lang w:val="en-GB"/>
        </w:rPr>
        <w:t xml:space="preserve">Therefore, we conclude that it is important to add a figure to LPP that describes the procedure that includes cell changes. One part is to define a separate transaction to request and </w:t>
      </w:r>
      <w:proofErr w:type="gramStart"/>
      <w:r w:rsidRPr="00835596">
        <w:rPr>
          <w:rFonts w:ascii="Arial" w:hAnsi="Arial" w:cs="Arial"/>
          <w:sz w:val="20"/>
          <w:szCs w:val="20"/>
          <w:lang w:val="en-GB"/>
        </w:rPr>
        <w:t>provide assistance</w:t>
      </w:r>
      <w:proofErr w:type="gramEnd"/>
      <w:r w:rsidRPr="00835596">
        <w:rPr>
          <w:rFonts w:ascii="Arial" w:hAnsi="Arial" w:cs="Arial"/>
          <w:sz w:val="20"/>
          <w:szCs w:val="20"/>
          <w:lang w:val="en-GB"/>
        </w:rPr>
        <w:t xml:space="preserve"> data similar to step 1 and 2. </w:t>
      </w:r>
    </w:p>
    <w:p w14:paraId="47733C5E" w14:textId="77777777" w:rsidR="00912AA4" w:rsidRPr="00835596" w:rsidRDefault="00912AA4" w:rsidP="00912AA4">
      <w:pPr>
        <w:pStyle w:val="Proposal"/>
        <w:rPr>
          <w:rFonts w:ascii="Arial" w:hAnsi="Arial" w:cs="Arial"/>
          <w:sz w:val="20"/>
          <w:szCs w:val="20"/>
          <w:lang w:val="en-US"/>
        </w:rPr>
      </w:pPr>
      <w:bookmarkStart w:id="24" w:name="_Toc7699437"/>
      <w:bookmarkStart w:id="25" w:name="_Toc7706700"/>
      <w:bookmarkStart w:id="26" w:name="_Toc7733118"/>
      <w:r w:rsidRPr="00835596">
        <w:rPr>
          <w:rFonts w:ascii="Arial" w:hAnsi="Arial" w:cs="Arial"/>
          <w:sz w:val="20"/>
          <w:szCs w:val="20"/>
          <w:lang w:val="en-US"/>
        </w:rPr>
        <w:t>Introduce a figure and text to describe the periodic assistance data transfer with cell ID change procedure</w:t>
      </w:r>
      <w:bookmarkEnd w:id="24"/>
      <w:bookmarkEnd w:id="25"/>
      <w:bookmarkEnd w:id="26"/>
    </w:p>
    <w:p w14:paraId="2ADFC4FB" w14:textId="77777777" w:rsidR="00912AA4" w:rsidRPr="00835596" w:rsidRDefault="00912AA4" w:rsidP="00912AA4">
      <w:pPr>
        <w:pStyle w:val="Proposal"/>
        <w:rPr>
          <w:rFonts w:ascii="Arial" w:hAnsi="Arial" w:cs="Arial"/>
          <w:sz w:val="20"/>
          <w:szCs w:val="20"/>
          <w:lang w:val="en-US"/>
        </w:rPr>
      </w:pPr>
      <w:bookmarkStart w:id="27" w:name="_Toc7699438"/>
      <w:bookmarkStart w:id="28" w:name="_Toc7706701"/>
      <w:bookmarkStart w:id="29" w:name="_Toc7733119"/>
      <w:r w:rsidRPr="00835596">
        <w:rPr>
          <w:rFonts w:ascii="Arial" w:hAnsi="Arial" w:cs="Arial"/>
          <w:sz w:val="20"/>
          <w:szCs w:val="20"/>
          <w:lang w:val="en-US"/>
        </w:rPr>
        <w:t xml:space="preserve">Define a separate transaction </w:t>
      </w:r>
      <w:proofErr w:type="gramStart"/>
      <w:r w:rsidRPr="00835596">
        <w:rPr>
          <w:rFonts w:ascii="Arial" w:hAnsi="Arial" w:cs="Arial"/>
          <w:sz w:val="20"/>
          <w:szCs w:val="20"/>
          <w:lang w:val="en-US"/>
        </w:rPr>
        <w:t>similar to</w:t>
      </w:r>
      <w:proofErr w:type="gramEnd"/>
      <w:r w:rsidRPr="00835596">
        <w:rPr>
          <w:rFonts w:ascii="Arial" w:hAnsi="Arial" w:cs="Arial"/>
          <w:sz w:val="20"/>
          <w:szCs w:val="20"/>
          <w:lang w:val="en-US"/>
        </w:rPr>
        <w:t xml:space="preserve"> T1 in Figure 5.2.1a-1 for the device to provide information about a change in primary cell ID. The cell change transaction use some available </w:t>
      </w:r>
      <w:proofErr w:type="spellStart"/>
      <w:r w:rsidRPr="00835596">
        <w:rPr>
          <w:rFonts w:ascii="Arial" w:hAnsi="Arial" w:cs="Arial"/>
          <w:i/>
          <w:sz w:val="20"/>
          <w:szCs w:val="20"/>
          <w:lang w:val="en-US"/>
        </w:rPr>
        <w:t>transactionID</w:t>
      </w:r>
      <w:proofErr w:type="spellEnd"/>
      <w:r w:rsidRPr="00835596">
        <w:rPr>
          <w:rFonts w:ascii="Arial" w:hAnsi="Arial" w:cs="Arial"/>
          <w:sz w:val="20"/>
          <w:szCs w:val="20"/>
          <w:lang w:val="en-US"/>
        </w:rPr>
        <w:t xml:space="preserve"> T3 and continue with the same </w:t>
      </w:r>
      <w:proofErr w:type="spellStart"/>
      <w:r w:rsidRPr="00571F7B">
        <w:rPr>
          <w:rFonts w:ascii="Arial" w:hAnsi="Arial" w:cs="Arial"/>
          <w:i/>
          <w:sz w:val="20"/>
          <w:szCs w:val="20"/>
          <w:lang w:val="en-US"/>
        </w:rPr>
        <w:t>periodicSessionID</w:t>
      </w:r>
      <w:proofErr w:type="spellEnd"/>
      <w:r w:rsidRPr="00835596">
        <w:rPr>
          <w:rFonts w:ascii="Arial" w:hAnsi="Arial" w:cs="Arial"/>
          <w:sz w:val="20"/>
          <w:szCs w:val="20"/>
          <w:lang w:val="en-US"/>
        </w:rPr>
        <w:t>.</w:t>
      </w:r>
      <w:bookmarkEnd w:id="27"/>
      <w:bookmarkEnd w:id="28"/>
      <w:bookmarkEnd w:id="29"/>
    </w:p>
    <w:p w14:paraId="65949B10" w14:textId="77777777" w:rsidR="00912AA4" w:rsidRPr="00835596" w:rsidRDefault="00912AA4" w:rsidP="00912AA4">
      <w:pPr>
        <w:pStyle w:val="BodyText"/>
        <w:rPr>
          <w:rFonts w:ascii="Arial" w:hAnsi="Arial" w:cs="Arial"/>
          <w:sz w:val="20"/>
          <w:szCs w:val="20"/>
          <w:lang w:val="en-US"/>
        </w:rPr>
      </w:pPr>
      <w:r w:rsidRPr="00835596">
        <w:rPr>
          <w:rFonts w:ascii="Arial" w:hAnsi="Arial" w:cs="Arial"/>
          <w:sz w:val="20"/>
          <w:szCs w:val="20"/>
          <w:lang w:val="en-US"/>
        </w:rPr>
        <w:t>Since the periodic assistance data transfer transaction will not change except for the content due to a device cell change, there is no need to abort the ongoing transaction (T2 in the figure above). Therefore</w:t>
      </w:r>
    </w:p>
    <w:p w14:paraId="110D9267" w14:textId="77777777" w:rsidR="00912AA4" w:rsidRPr="00835596" w:rsidRDefault="00912AA4" w:rsidP="00912AA4">
      <w:pPr>
        <w:pStyle w:val="Proposal"/>
        <w:rPr>
          <w:rFonts w:ascii="Arial" w:hAnsi="Arial" w:cs="Arial"/>
          <w:sz w:val="20"/>
          <w:szCs w:val="20"/>
          <w:lang w:val="en-US"/>
        </w:rPr>
      </w:pPr>
      <w:bookmarkStart w:id="30" w:name="_Toc7699439"/>
      <w:bookmarkStart w:id="31" w:name="_Toc7706702"/>
      <w:bookmarkStart w:id="32" w:name="_Toc7733120"/>
      <w:r w:rsidRPr="00835596">
        <w:rPr>
          <w:rFonts w:ascii="Arial" w:hAnsi="Arial" w:cs="Arial"/>
          <w:sz w:val="20"/>
          <w:szCs w:val="20"/>
          <w:lang w:val="en-US"/>
        </w:rPr>
        <w:t>Continue the transaction with the periodic assistance data transfer despite a reported cell change by the device</w:t>
      </w:r>
      <w:bookmarkEnd w:id="30"/>
      <w:bookmarkEnd w:id="31"/>
      <w:bookmarkEnd w:id="32"/>
    </w:p>
    <w:p w14:paraId="50B627DF" w14:textId="77777777" w:rsidR="00912AA4" w:rsidRPr="00835596" w:rsidRDefault="00912AA4" w:rsidP="00912AA4">
      <w:pPr>
        <w:pStyle w:val="BodyText"/>
        <w:rPr>
          <w:rFonts w:ascii="Arial" w:hAnsi="Arial" w:cs="Arial"/>
          <w:sz w:val="20"/>
          <w:szCs w:val="20"/>
          <w:lang w:val="en-US"/>
        </w:rPr>
      </w:pPr>
      <w:r w:rsidRPr="00835596">
        <w:rPr>
          <w:rFonts w:ascii="Arial" w:hAnsi="Arial" w:cs="Arial"/>
          <w:sz w:val="20"/>
          <w:szCs w:val="20"/>
          <w:lang w:val="en-US"/>
        </w:rPr>
        <w:t>The necessary changes are captured in the CR [1].</w:t>
      </w:r>
    </w:p>
    <w:p w14:paraId="77248786" w14:textId="77777777" w:rsidR="00912AA4" w:rsidRPr="00835596" w:rsidRDefault="00912AA4" w:rsidP="00912AA4">
      <w:pPr>
        <w:pStyle w:val="Proposal"/>
        <w:rPr>
          <w:rFonts w:ascii="Arial" w:hAnsi="Arial" w:cs="Arial"/>
          <w:sz w:val="20"/>
          <w:szCs w:val="20"/>
          <w:lang w:val="en-US"/>
        </w:rPr>
      </w:pPr>
      <w:bookmarkStart w:id="33" w:name="_Toc7699440"/>
      <w:bookmarkStart w:id="34" w:name="_Toc7706703"/>
      <w:bookmarkStart w:id="35" w:name="_Toc7733121"/>
      <w:r w:rsidRPr="00835596">
        <w:rPr>
          <w:rFonts w:ascii="Arial" w:hAnsi="Arial" w:cs="Arial"/>
          <w:sz w:val="20"/>
          <w:szCs w:val="20"/>
          <w:lang w:val="en-US"/>
        </w:rPr>
        <w:t>Approve the CR in [2]</w:t>
      </w:r>
      <w:bookmarkEnd w:id="33"/>
      <w:bookmarkEnd w:id="34"/>
      <w:bookmarkEnd w:id="35"/>
    </w:p>
    <w:bookmarkEnd w:id="1"/>
    <w:bookmarkEnd w:id="2"/>
    <w:bookmarkEnd w:id="3"/>
    <w:bookmarkEnd w:id="4"/>
    <w:bookmarkEnd w:id="5"/>
    <w:p w14:paraId="4F702700" w14:textId="77777777" w:rsidR="00912AA4" w:rsidRPr="009B3845" w:rsidRDefault="00912AA4" w:rsidP="00912AA4">
      <w:pPr>
        <w:rPr>
          <w:lang w:val="en-US"/>
        </w:rPr>
      </w:pPr>
    </w:p>
    <w:p w14:paraId="1C9506A4" w14:textId="77777777" w:rsidR="00912AA4" w:rsidRPr="00CE0424" w:rsidRDefault="00912AA4" w:rsidP="00912AA4">
      <w:pPr>
        <w:pStyle w:val="Heading1"/>
      </w:pPr>
      <w:r w:rsidRPr="00CE0424">
        <w:t>Conclusion</w:t>
      </w:r>
    </w:p>
    <w:p w14:paraId="1C2C7AAD" w14:textId="77777777" w:rsidR="00912AA4" w:rsidRDefault="00912AA4" w:rsidP="00912AA4">
      <w:pPr>
        <w:pStyle w:val="TOC1"/>
      </w:pPr>
      <w:r w:rsidRPr="00DB1DE7">
        <w:t xml:space="preserve">In section </w:t>
      </w:r>
      <w:r w:rsidRPr="00CE0424">
        <w:rPr>
          <w:highlight w:val="cyan"/>
        </w:rPr>
        <w:fldChar w:fldCharType="begin"/>
      </w:r>
      <w:r w:rsidRPr="00DB1DE7">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DB1DE7">
        <w:t xml:space="preserve"> we made the following observations:</w:t>
      </w:r>
    </w:p>
    <w:p w14:paraId="716B020E" w14:textId="77777777" w:rsidR="00912AA4" w:rsidRPr="008A23CD" w:rsidRDefault="00912AA4" w:rsidP="00912AA4">
      <w:pPr>
        <w:pStyle w:val="TOC1"/>
        <w:rPr>
          <w:rFonts w:asciiTheme="minorHAnsi" w:eastAsiaTheme="minorEastAsia" w:hAnsiTheme="minorHAnsi" w:cstheme="minorBidi"/>
          <w:b w:val="0"/>
          <w:sz w:val="22"/>
          <w:lang w:eastAsia="sv-SE"/>
        </w:rPr>
      </w:pPr>
      <w:r>
        <w:rPr>
          <w:b w:val="0"/>
          <w:bCs/>
        </w:rPr>
        <w:fldChar w:fldCharType="begin"/>
      </w:r>
      <w:r w:rsidRPr="00DB1DE7">
        <w:rPr>
          <w:bCs/>
        </w:rPr>
        <w:instrText xml:space="preserve"> TOC \f \n \t "Observation;1" </w:instrText>
      </w:r>
      <w:r>
        <w:rPr>
          <w:b w:val="0"/>
          <w:bCs/>
        </w:rPr>
        <w:fldChar w:fldCharType="separate"/>
      </w:r>
      <w:r w:rsidRPr="00336B5B">
        <w:rPr>
          <w:rFonts w:cs="Arial"/>
        </w:rPr>
        <w:t>Observation 1</w:t>
      </w:r>
      <w:r w:rsidRPr="008A23CD">
        <w:rPr>
          <w:rFonts w:asciiTheme="minorHAnsi" w:eastAsiaTheme="minorEastAsia" w:hAnsiTheme="minorHAnsi" w:cstheme="minorBidi"/>
          <w:b w:val="0"/>
          <w:sz w:val="22"/>
          <w:lang w:eastAsia="sv-SE"/>
        </w:rPr>
        <w:tab/>
      </w:r>
      <w:r w:rsidRPr="00336B5B">
        <w:rPr>
          <w:rFonts w:cs="Arial"/>
        </w:rPr>
        <w:t xml:space="preserve">Information about the crude device location is provided to the location server as part of the </w:t>
      </w:r>
      <w:r w:rsidRPr="00336B5B">
        <w:rPr>
          <w:rFonts w:cs="Arial"/>
          <w:i/>
        </w:rPr>
        <w:t>RequestAssistanceData</w:t>
      </w:r>
      <w:r w:rsidRPr="00336B5B">
        <w:rPr>
          <w:rFonts w:cs="Arial"/>
        </w:rPr>
        <w:t xml:space="preserve">, in particular the </w:t>
      </w:r>
      <w:r w:rsidRPr="00336B5B">
        <w:rPr>
          <w:rFonts w:cs="Arial"/>
          <w:i/>
        </w:rPr>
        <w:t>CommonIEsRequestAssistanceData</w:t>
      </w:r>
      <w:r w:rsidRPr="00336B5B">
        <w:rPr>
          <w:rFonts w:cs="Arial"/>
        </w:rPr>
        <w:t xml:space="preserve">, in terms of the primary Cell ID of the device. It is associated to some available </w:t>
      </w:r>
      <w:r w:rsidRPr="00336B5B">
        <w:rPr>
          <w:rFonts w:cs="Arial"/>
          <w:i/>
        </w:rPr>
        <w:t>transactionID</w:t>
      </w:r>
      <w:r w:rsidRPr="00336B5B">
        <w:rPr>
          <w:rFonts w:cs="Arial"/>
        </w:rPr>
        <w:t xml:space="preserve"> T1.</w:t>
      </w:r>
    </w:p>
    <w:p w14:paraId="313AD0AB" w14:textId="77777777" w:rsidR="00912AA4" w:rsidRPr="008A23CD" w:rsidRDefault="00912AA4" w:rsidP="00912AA4">
      <w:pPr>
        <w:pStyle w:val="TOC1"/>
        <w:rPr>
          <w:rFonts w:asciiTheme="minorHAnsi" w:eastAsiaTheme="minorEastAsia" w:hAnsiTheme="minorHAnsi" w:cstheme="minorBidi"/>
          <w:b w:val="0"/>
          <w:sz w:val="22"/>
          <w:lang w:eastAsia="sv-SE"/>
        </w:rPr>
      </w:pPr>
      <w:r w:rsidRPr="00336B5B">
        <w:rPr>
          <w:rFonts w:cs="Arial"/>
        </w:rPr>
        <w:t>Observation 2</w:t>
      </w:r>
      <w:r w:rsidRPr="008A23CD">
        <w:rPr>
          <w:rFonts w:asciiTheme="minorHAnsi" w:eastAsiaTheme="minorEastAsia" w:hAnsiTheme="minorHAnsi" w:cstheme="minorBidi"/>
          <w:b w:val="0"/>
          <w:sz w:val="22"/>
          <w:lang w:eastAsia="sv-SE"/>
        </w:rPr>
        <w:tab/>
      </w:r>
      <w:r w:rsidRPr="00336B5B">
        <w:rPr>
          <w:rFonts w:cs="Arial"/>
        </w:rPr>
        <w:t>The location server uses the position associated to the primary cell ID of the device to configure the GNSS RTK information to be transferred periodically to the device.</w:t>
      </w:r>
    </w:p>
    <w:p w14:paraId="3863F415" w14:textId="77777777" w:rsidR="00912AA4" w:rsidRPr="008A23CD" w:rsidRDefault="00912AA4" w:rsidP="00912AA4">
      <w:pPr>
        <w:pStyle w:val="TOC1"/>
        <w:rPr>
          <w:rFonts w:asciiTheme="minorHAnsi" w:eastAsiaTheme="minorEastAsia" w:hAnsiTheme="minorHAnsi" w:cstheme="minorBidi"/>
          <w:b w:val="0"/>
          <w:sz w:val="22"/>
          <w:lang w:eastAsia="sv-SE"/>
        </w:rPr>
      </w:pPr>
      <w:r w:rsidRPr="00336B5B">
        <w:rPr>
          <w:rFonts w:cs="Arial"/>
        </w:rPr>
        <w:t>Observation 3</w:t>
      </w:r>
      <w:r w:rsidRPr="008A23CD">
        <w:rPr>
          <w:rFonts w:asciiTheme="minorHAnsi" w:eastAsiaTheme="minorEastAsia" w:hAnsiTheme="minorHAnsi" w:cstheme="minorBidi"/>
          <w:b w:val="0"/>
          <w:sz w:val="22"/>
          <w:lang w:eastAsia="sv-SE"/>
        </w:rPr>
        <w:tab/>
      </w:r>
      <w:r w:rsidRPr="00336B5B">
        <w:rPr>
          <w:rFonts w:cs="Arial"/>
        </w:rPr>
        <w:t xml:space="preserve">When the periodic transfer of assistance data is initiated, the </w:t>
      </w:r>
      <w:r w:rsidRPr="00336B5B">
        <w:rPr>
          <w:rFonts w:cs="Arial"/>
          <w:i/>
        </w:rPr>
        <w:t>ProvideAssistanceData</w:t>
      </w:r>
      <w:r w:rsidRPr="00336B5B">
        <w:rPr>
          <w:rFonts w:cs="Arial"/>
        </w:rPr>
        <w:t xml:space="preserve"> message includes some available </w:t>
      </w:r>
      <w:r w:rsidRPr="00336B5B">
        <w:rPr>
          <w:rFonts w:cs="Arial"/>
          <w:i/>
        </w:rPr>
        <w:t>transactionID</w:t>
      </w:r>
      <w:r w:rsidRPr="00336B5B">
        <w:rPr>
          <w:rFonts w:cs="Arial"/>
        </w:rPr>
        <w:t xml:space="preserve"> T2 that may be different to T1.</w:t>
      </w:r>
    </w:p>
    <w:p w14:paraId="6D9799CD" w14:textId="77777777" w:rsidR="00912AA4" w:rsidRPr="008A23CD" w:rsidRDefault="00912AA4" w:rsidP="00912AA4">
      <w:pPr>
        <w:pStyle w:val="TOC1"/>
        <w:rPr>
          <w:rFonts w:asciiTheme="minorHAnsi" w:eastAsiaTheme="minorEastAsia" w:hAnsiTheme="minorHAnsi" w:cstheme="minorBidi"/>
          <w:b w:val="0"/>
          <w:sz w:val="22"/>
          <w:lang w:eastAsia="sv-SE"/>
        </w:rPr>
      </w:pPr>
      <w:r w:rsidRPr="00336B5B">
        <w:rPr>
          <w:rFonts w:cs="Arial"/>
        </w:rPr>
        <w:t>Observation 4</w:t>
      </w:r>
      <w:r w:rsidRPr="008A23CD">
        <w:rPr>
          <w:rFonts w:asciiTheme="minorHAnsi" w:eastAsiaTheme="minorEastAsia" w:hAnsiTheme="minorHAnsi" w:cstheme="minorBidi"/>
          <w:b w:val="0"/>
          <w:sz w:val="22"/>
          <w:lang w:eastAsia="sv-SE"/>
        </w:rPr>
        <w:tab/>
      </w:r>
      <w:r w:rsidRPr="00336B5B">
        <w:rPr>
          <w:rFonts w:cs="Arial"/>
        </w:rPr>
        <w:t>There is nothing specified how the device shall act upon change of its primary cell ID.</w:t>
      </w:r>
    </w:p>
    <w:p w14:paraId="6BF434F2" w14:textId="77777777" w:rsidR="00912AA4" w:rsidRPr="008A23CD" w:rsidRDefault="00912AA4" w:rsidP="00912AA4">
      <w:pPr>
        <w:pStyle w:val="TOC1"/>
        <w:rPr>
          <w:rFonts w:asciiTheme="minorHAnsi" w:eastAsiaTheme="minorEastAsia" w:hAnsiTheme="minorHAnsi" w:cstheme="minorBidi"/>
          <w:b w:val="0"/>
          <w:sz w:val="22"/>
          <w:lang w:eastAsia="sv-SE"/>
        </w:rPr>
      </w:pPr>
      <w:r w:rsidRPr="00336B5B">
        <w:rPr>
          <w:rFonts w:cs="Arial"/>
        </w:rPr>
        <w:t>Observation 5</w:t>
      </w:r>
      <w:r w:rsidRPr="008A23CD">
        <w:rPr>
          <w:rFonts w:asciiTheme="minorHAnsi" w:eastAsiaTheme="minorEastAsia" w:hAnsiTheme="minorHAnsi" w:cstheme="minorBidi"/>
          <w:b w:val="0"/>
          <w:sz w:val="22"/>
          <w:lang w:eastAsia="sv-SE"/>
        </w:rPr>
        <w:tab/>
      </w:r>
      <w:r w:rsidRPr="00336B5B">
        <w:rPr>
          <w:rFonts w:cs="Arial"/>
        </w:rPr>
        <w:t>A cell change of the device will most often not impact the configuration of GNSS RTK.</w:t>
      </w:r>
    </w:p>
    <w:p w14:paraId="12A02246" w14:textId="77777777" w:rsidR="00912AA4" w:rsidRPr="008A23CD" w:rsidRDefault="00912AA4" w:rsidP="00912AA4">
      <w:pPr>
        <w:pStyle w:val="TOC1"/>
        <w:rPr>
          <w:rFonts w:asciiTheme="minorHAnsi" w:eastAsiaTheme="minorEastAsia" w:hAnsiTheme="minorHAnsi" w:cstheme="minorBidi"/>
          <w:b w:val="0"/>
          <w:sz w:val="22"/>
          <w:lang w:eastAsia="sv-SE"/>
        </w:rPr>
      </w:pPr>
      <w:r w:rsidRPr="00336B5B">
        <w:rPr>
          <w:rFonts w:cs="Arial"/>
        </w:rPr>
        <w:t>Observation 6</w:t>
      </w:r>
      <w:r w:rsidRPr="008A23CD">
        <w:rPr>
          <w:rFonts w:asciiTheme="minorHAnsi" w:eastAsiaTheme="minorEastAsia" w:hAnsiTheme="minorHAnsi" w:cstheme="minorBidi"/>
          <w:b w:val="0"/>
          <w:sz w:val="22"/>
          <w:lang w:eastAsia="sv-SE"/>
        </w:rPr>
        <w:tab/>
      </w:r>
      <w:r w:rsidRPr="00336B5B">
        <w:rPr>
          <w:rFonts w:cs="Arial"/>
        </w:rPr>
        <w:t>A cell change will sometimes change the content configuration of GNSS RTK, but never change the configuration of the provisioning.</w:t>
      </w:r>
    </w:p>
    <w:p w14:paraId="244FA2BC" w14:textId="77777777" w:rsidR="00912AA4" w:rsidRPr="001E5CA2" w:rsidRDefault="00912AA4" w:rsidP="00912AA4">
      <w:pPr>
        <w:pStyle w:val="BodyText"/>
        <w:rPr>
          <w:b/>
          <w:bCs/>
          <w:lang w:val="en-US"/>
        </w:rPr>
      </w:pPr>
      <w:r>
        <w:rPr>
          <w:b/>
          <w:bCs/>
        </w:rPr>
        <w:fldChar w:fldCharType="end"/>
      </w:r>
    </w:p>
    <w:p w14:paraId="1E22CED4" w14:textId="77777777" w:rsidR="00912AA4" w:rsidRPr="008A23CD" w:rsidRDefault="00912AA4" w:rsidP="00912AA4">
      <w:pPr>
        <w:pStyle w:val="TOC1"/>
        <w:rPr>
          <w:rFonts w:asciiTheme="minorHAnsi" w:eastAsiaTheme="minorEastAsia" w:hAnsiTheme="minorHAnsi" w:cstheme="minorBidi"/>
          <w:b w:val="0"/>
          <w:sz w:val="22"/>
          <w:lang w:eastAsia="sv-SE"/>
        </w:rPr>
      </w:pPr>
      <w:r w:rsidRPr="00DB1DE7">
        <w:lastRenderedPageBreak/>
        <w:t>Based on the discussion in section</w:t>
      </w:r>
      <w:r>
        <w:t>s</w:t>
      </w:r>
      <w:r w:rsidRPr="00DB1DE7">
        <w:t xml:space="preserve"> </w:t>
      </w:r>
      <w:r w:rsidRPr="00CE0424">
        <w:rPr>
          <w:highlight w:val="cyan"/>
        </w:rPr>
        <w:fldChar w:fldCharType="begin"/>
      </w:r>
      <w:r w:rsidRPr="00DB1DE7">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1E5CA2">
        <w:t xml:space="preserve"> and 3</w:t>
      </w:r>
      <w:r w:rsidRPr="00DB1DE7">
        <w:t xml:space="preserve"> we propose the following:</w:t>
      </w:r>
      <w:r>
        <w:rPr>
          <w:b w:val="0"/>
          <w:bCs/>
        </w:rPr>
        <w:fldChar w:fldCharType="begin"/>
      </w:r>
      <w:r w:rsidRPr="00DB1DE7">
        <w:rPr>
          <w:bCs/>
        </w:rPr>
        <w:instrText xml:space="preserve"> TOC \f \n \p " " \t "Proposal;1" </w:instrText>
      </w:r>
      <w:r>
        <w:rPr>
          <w:b w:val="0"/>
          <w:bCs/>
        </w:rPr>
        <w:fldChar w:fldCharType="separate"/>
      </w:r>
      <w:r w:rsidRPr="00FA6567">
        <w:rPr>
          <w:rFonts w:cs="Arial"/>
        </w:rPr>
        <w:t>Proposal 1</w:t>
      </w:r>
      <w:r w:rsidRPr="008A23CD">
        <w:rPr>
          <w:rFonts w:asciiTheme="minorHAnsi" w:eastAsiaTheme="minorEastAsia" w:hAnsiTheme="minorHAnsi" w:cstheme="minorBidi"/>
          <w:b w:val="0"/>
          <w:sz w:val="22"/>
          <w:lang w:eastAsia="sv-SE"/>
        </w:rPr>
        <w:tab/>
      </w:r>
      <w:r w:rsidRPr="00FA6567">
        <w:rPr>
          <w:rFonts w:cs="Arial"/>
        </w:rPr>
        <w:t>Introduce a figure and text to describe the periodic assistance data transfer with cell ID change procedure</w:t>
      </w:r>
    </w:p>
    <w:p w14:paraId="38656E43" w14:textId="77777777" w:rsidR="00912AA4" w:rsidRPr="008A23CD" w:rsidRDefault="00912AA4" w:rsidP="00912AA4">
      <w:pPr>
        <w:pStyle w:val="TOC1"/>
        <w:rPr>
          <w:rFonts w:asciiTheme="minorHAnsi" w:eastAsiaTheme="minorEastAsia" w:hAnsiTheme="minorHAnsi" w:cstheme="minorBidi"/>
          <w:b w:val="0"/>
          <w:sz w:val="22"/>
          <w:lang w:eastAsia="sv-SE"/>
        </w:rPr>
      </w:pPr>
      <w:r w:rsidRPr="00FA6567">
        <w:rPr>
          <w:rFonts w:cs="Arial"/>
        </w:rPr>
        <w:t>Proposal 2</w:t>
      </w:r>
      <w:r w:rsidRPr="008A23CD">
        <w:rPr>
          <w:rFonts w:asciiTheme="minorHAnsi" w:eastAsiaTheme="minorEastAsia" w:hAnsiTheme="minorHAnsi" w:cstheme="minorBidi"/>
          <w:b w:val="0"/>
          <w:sz w:val="22"/>
          <w:lang w:eastAsia="sv-SE"/>
        </w:rPr>
        <w:tab/>
      </w:r>
      <w:r w:rsidRPr="00FA6567">
        <w:rPr>
          <w:rFonts w:cs="Arial"/>
        </w:rPr>
        <w:t xml:space="preserve">Define a separate transaction similar to T1 in Figure 5.2.1a-1 for the device to provide information about a change in primary cell ID. The cell change transaction use some available </w:t>
      </w:r>
      <w:r w:rsidRPr="00FA6567">
        <w:rPr>
          <w:rFonts w:cs="Arial"/>
          <w:i/>
        </w:rPr>
        <w:t>transactionID</w:t>
      </w:r>
      <w:r w:rsidRPr="00FA6567">
        <w:rPr>
          <w:rFonts w:cs="Arial"/>
        </w:rPr>
        <w:t xml:space="preserve"> T3 and continue with the same </w:t>
      </w:r>
      <w:r w:rsidRPr="00FA6567">
        <w:rPr>
          <w:rFonts w:cs="Arial"/>
          <w:i/>
        </w:rPr>
        <w:t>periodicSessionID</w:t>
      </w:r>
      <w:r w:rsidRPr="00FA6567">
        <w:rPr>
          <w:rFonts w:cs="Arial"/>
        </w:rPr>
        <w:t>.</w:t>
      </w:r>
    </w:p>
    <w:p w14:paraId="2643D29D" w14:textId="77777777" w:rsidR="00912AA4" w:rsidRPr="008A23CD" w:rsidRDefault="00912AA4" w:rsidP="00912AA4">
      <w:pPr>
        <w:pStyle w:val="TOC1"/>
        <w:rPr>
          <w:rFonts w:asciiTheme="minorHAnsi" w:eastAsiaTheme="minorEastAsia" w:hAnsiTheme="minorHAnsi" w:cstheme="minorBidi"/>
          <w:b w:val="0"/>
          <w:sz w:val="22"/>
          <w:lang w:eastAsia="sv-SE"/>
        </w:rPr>
      </w:pPr>
      <w:r w:rsidRPr="00FA6567">
        <w:rPr>
          <w:rFonts w:cs="Arial"/>
        </w:rPr>
        <w:t>Proposal 3</w:t>
      </w:r>
      <w:r w:rsidRPr="008A23CD">
        <w:rPr>
          <w:rFonts w:asciiTheme="minorHAnsi" w:eastAsiaTheme="minorEastAsia" w:hAnsiTheme="minorHAnsi" w:cstheme="minorBidi"/>
          <w:b w:val="0"/>
          <w:sz w:val="22"/>
          <w:lang w:eastAsia="sv-SE"/>
        </w:rPr>
        <w:tab/>
      </w:r>
      <w:r w:rsidRPr="00FA6567">
        <w:rPr>
          <w:rFonts w:cs="Arial"/>
        </w:rPr>
        <w:t>Continue the transaction with the periodic assistance data transfer despite a reported cell change by the device</w:t>
      </w:r>
    </w:p>
    <w:p w14:paraId="12F39573" w14:textId="77777777" w:rsidR="00912AA4" w:rsidRPr="008A23CD" w:rsidRDefault="00912AA4" w:rsidP="00912AA4">
      <w:pPr>
        <w:pStyle w:val="TOC1"/>
        <w:rPr>
          <w:rFonts w:asciiTheme="minorHAnsi" w:eastAsiaTheme="minorEastAsia" w:hAnsiTheme="minorHAnsi" w:cstheme="minorBidi"/>
          <w:b w:val="0"/>
          <w:sz w:val="22"/>
          <w:lang w:eastAsia="sv-SE"/>
        </w:rPr>
      </w:pPr>
      <w:r w:rsidRPr="00FA6567">
        <w:rPr>
          <w:rFonts w:cs="Arial"/>
        </w:rPr>
        <w:t>Proposal 4</w:t>
      </w:r>
      <w:r w:rsidRPr="008A23CD">
        <w:rPr>
          <w:rFonts w:asciiTheme="minorHAnsi" w:eastAsiaTheme="minorEastAsia" w:hAnsiTheme="minorHAnsi" w:cstheme="minorBidi"/>
          <w:b w:val="0"/>
          <w:sz w:val="22"/>
          <w:lang w:eastAsia="sv-SE"/>
        </w:rPr>
        <w:tab/>
      </w:r>
      <w:r w:rsidRPr="00FA6567">
        <w:rPr>
          <w:rFonts w:cs="Arial"/>
        </w:rPr>
        <w:t>Approve the CR in [2]</w:t>
      </w:r>
    </w:p>
    <w:p w14:paraId="25B90A09" w14:textId="77777777" w:rsidR="00912AA4" w:rsidRPr="001E5CA2" w:rsidRDefault="00912AA4" w:rsidP="00912AA4">
      <w:pPr>
        <w:rPr>
          <w:b/>
          <w:bCs/>
          <w:lang w:val="en-US"/>
        </w:rPr>
      </w:pPr>
      <w:r>
        <w:rPr>
          <w:b/>
          <w:bCs/>
        </w:rPr>
        <w:fldChar w:fldCharType="end"/>
      </w:r>
    </w:p>
    <w:p w14:paraId="46C2CA05" w14:textId="77777777" w:rsidR="00912AA4" w:rsidRPr="00CE0424" w:rsidRDefault="00912AA4" w:rsidP="00912AA4">
      <w:pPr>
        <w:pStyle w:val="Heading1"/>
      </w:pPr>
      <w:bookmarkStart w:id="36" w:name="_In-sequence_SDU_delivery"/>
      <w:bookmarkEnd w:id="36"/>
      <w:r w:rsidRPr="00CE0424">
        <w:t>References</w:t>
      </w:r>
    </w:p>
    <w:p w14:paraId="39CCF7FC" w14:textId="77777777" w:rsidR="00912AA4" w:rsidRPr="009B3845" w:rsidRDefault="00912AA4" w:rsidP="00912AA4">
      <w:pPr>
        <w:pStyle w:val="Reference"/>
        <w:rPr>
          <w:lang w:val="en-US"/>
        </w:rPr>
      </w:pPr>
      <w:bookmarkStart w:id="37" w:name="_Ref174151459"/>
      <w:bookmarkStart w:id="38" w:name="_Ref189809556"/>
      <w:r w:rsidRPr="00626B13">
        <w:rPr>
          <w:lang w:val="en-US"/>
        </w:rPr>
        <w:t>R2-1907369</w:t>
      </w:r>
      <w:r>
        <w:rPr>
          <w:lang w:val="en-US"/>
        </w:rPr>
        <w:t xml:space="preserve"> CR 36.355 Periodic assistance data transfer with cell ID change procedure</w:t>
      </w:r>
    </w:p>
    <w:p w14:paraId="0752540B" w14:textId="77777777" w:rsidR="00912AA4" w:rsidRPr="009B3845" w:rsidRDefault="00912AA4" w:rsidP="00912AA4">
      <w:pPr>
        <w:pStyle w:val="Reference"/>
        <w:numPr>
          <w:ilvl w:val="0"/>
          <w:numId w:val="0"/>
        </w:numPr>
        <w:rPr>
          <w:lang w:val="en-US"/>
        </w:rPr>
      </w:pPr>
    </w:p>
    <w:bookmarkEnd w:id="37"/>
    <w:bookmarkEnd w:id="38"/>
    <w:p w14:paraId="7C6EE722" w14:textId="77777777" w:rsidR="00912AA4" w:rsidRPr="009B3845" w:rsidRDefault="00912AA4" w:rsidP="00912AA4">
      <w:pPr>
        <w:pStyle w:val="BodyText"/>
        <w:rPr>
          <w:lang w:val="en-US"/>
        </w:rPr>
      </w:pPr>
    </w:p>
    <w:p w14:paraId="3F37720D" w14:textId="77777777" w:rsidR="003A7EF3" w:rsidRPr="00912AA4" w:rsidRDefault="003A7EF3" w:rsidP="00912AA4">
      <w:pPr>
        <w:rPr>
          <w:lang w:val="en-US"/>
        </w:rPr>
      </w:pPr>
      <w:bookmarkStart w:id="39" w:name="_GoBack"/>
      <w:bookmarkEnd w:id="39"/>
    </w:p>
    <w:sectPr w:rsidR="003A7EF3" w:rsidRPr="00912AA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C5189" w14:textId="77777777" w:rsidR="00B56E8A" w:rsidRDefault="00B56E8A">
      <w:r>
        <w:separator/>
      </w:r>
    </w:p>
  </w:endnote>
  <w:endnote w:type="continuationSeparator" w:id="0">
    <w:p w14:paraId="20A83501" w14:textId="77777777" w:rsidR="00B56E8A" w:rsidRDefault="00B56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5C8D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D1551" w14:textId="77777777" w:rsidR="00B56E8A" w:rsidRDefault="00B56E8A">
      <w:r>
        <w:separator/>
      </w:r>
    </w:p>
  </w:footnote>
  <w:footnote w:type="continuationSeparator" w:id="0">
    <w:p w14:paraId="308AC6D4" w14:textId="77777777" w:rsidR="00B56E8A" w:rsidRDefault="00B56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F28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43EAAC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2AA2CD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43C346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1D0"/>
    <w:rsid w:val="000006E1"/>
    <w:rsid w:val="00002A37"/>
    <w:rsid w:val="000039F4"/>
    <w:rsid w:val="00006446"/>
    <w:rsid w:val="00006896"/>
    <w:rsid w:val="00007CDC"/>
    <w:rsid w:val="00007DE5"/>
    <w:rsid w:val="00011B28"/>
    <w:rsid w:val="00015D15"/>
    <w:rsid w:val="0002564D"/>
    <w:rsid w:val="00025ECA"/>
    <w:rsid w:val="000325B8"/>
    <w:rsid w:val="00034C15"/>
    <w:rsid w:val="00035CD6"/>
    <w:rsid w:val="00036BA1"/>
    <w:rsid w:val="000422E2"/>
    <w:rsid w:val="00042F22"/>
    <w:rsid w:val="000444EF"/>
    <w:rsid w:val="00052A07"/>
    <w:rsid w:val="000534E3"/>
    <w:rsid w:val="0005606A"/>
    <w:rsid w:val="00057117"/>
    <w:rsid w:val="000616E7"/>
    <w:rsid w:val="0006487E"/>
    <w:rsid w:val="00065E1A"/>
    <w:rsid w:val="00075DAE"/>
    <w:rsid w:val="00077E5F"/>
    <w:rsid w:val="0008036A"/>
    <w:rsid w:val="00081AE6"/>
    <w:rsid w:val="000855EB"/>
    <w:rsid w:val="00085B52"/>
    <w:rsid w:val="000866F2"/>
    <w:rsid w:val="0009009F"/>
    <w:rsid w:val="00091557"/>
    <w:rsid w:val="000918C1"/>
    <w:rsid w:val="00091DAA"/>
    <w:rsid w:val="000924C1"/>
    <w:rsid w:val="000924F0"/>
    <w:rsid w:val="00093474"/>
    <w:rsid w:val="0009510F"/>
    <w:rsid w:val="000A1B7B"/>
    <w:rsid w:val="000A2007"/>
    <w:rsid w:val="000A56F2"/>
    <w:rsid w:val="000B2719"/>
    <w:rsid w:val="000B3A8F"/>
    <w:rsid w:val="000B4AB9"/>
    <w:rsid w:val="000B58C3"/>
    <w:rsid w:val="000B61E9"/>
    <w:rsid w:val="000C10E0"/>
    <w:rsid w:val="000C165A"/>
    <w:rsid w:val="000C2E19"/>
    <w:rsid w:val="000D0D07"/>
    <w:rsid w:val="000D4797"/>
    <w:rsid w:val="000E0527"/>
    <w:rsid w:val="000E1E92"/>
    <w:rsid w:val="000E4093"/>
    <w:rsid w:val="000F06D6"/>
    <w:rsid w:val="000F0EB1"/>
    <w:rsid w:val="000F1106"/>
    <w:rsid w:val="000F3BE9"/>
    <w:rsid w:val="000F3F6C"/>
    <w:rsid w:val="000F6DF3"/>
    <w:rsid w:val="001005FF"/>
    <w:rsid w:val="001062FB"/>
    <w:rsid w:val="001063E6"/>
    <w:rsid w:val="00113CF4"/>
    <w:rsid w:val="001153EA"/>
    <w:rsid w:val="00115643"/>
    <w:rsid w:val="00116765"/>
    <w:rsid w:val="001216E1"/>
    <w:rsid w:val="001219F5"/>
    <w:rsid w:val="00121A20"/>
    <w:rsid w:val="0012377F"/>
    <w:rsid w:val="00123B7E"/>
    <w:rsid w:val="00124314"/>
    <w:rsid w:val="00126B4A"/>
    <w:rsid w:val="00132FD0"/>
    <w:rsid w:val="001344C0"/>
    <w:rsid w:val="001346FA"/>
    <w:rsid w:val="00135252"/>
    <w:rsid w:val="00137AB5"/>
    <w:rsid w:val="00137F0B"/>
    <w:rsid w:val="00151E23"/>
    <w:rsid w:val="001526E0"/>
    <w:rsid w:val="001551B5"/>
    <w:rsid w:val="001659C1"/>
    <w:rsid w:val="00172623"/>
    <w:rsid w:val="00173A8E"/>
    <w:rsid w:val="00177795"/>
    <w:rsid w:val="0018143F"/>
    <w:rsid w:val="00183097"/>
    <w:rsid w:val="00190AC1"/>
    <w:rsid w:val="0019341A"/>
    <w:rsid w:val="00197DF9"/>
    <w:rsid w:val="001A1987"/>
    <w:rsid w:val="001A2564"/>
    <w:rsid w:val="001A6173"/>
    <w:rsid w:val="001A6CBA"/>
    <w:rsid w:val="001B0D97"/>
    <w:rsid w:val="001B3C25"/>
    <w:rsid w:val="001B5A5D"/>
    <w:rsid w:val="001C1CE5"/>
    <w:rsid w:val="001C3D2A"/>
    <w:rsid w:val="001C7608"/>
    <w:rsid w:val="001D180D"/>
    <w:rsid w:val="001D51BA"/>
    <w:rsid w:val="001D6342"/>
    <w:rsid w:val="001D6D53"/>
    <w:rsid w:val="001E58E2"/>
    <w:rsid w:val="001E5CA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29E7"/>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788C"/>
    <w:rsid w:val="00331751"/>
    <w:rsid w:val="00331F7E"/>
    <w:rsid w:val="00334579"/>
    <w:rsid w:val="00335858"/>
    <w:rsid w:val="00336BDA"/>
    <w:rsid w:val="00342BD7"/>
    <w:rsid w:val="00343A07"/>
    <w:rsid w:val="00346DB5"/>
    <w:rsid w:val="003477B1"/>
    <w:rsid w:val="0035491B"/>
    <w:rsid w:val="00357380"/>
    <w:rsid w:val="003602D9"/>
    <w:rsid w:val="003604CE"/>
    <w:rsid w:val="00364374"/>
    <w:rsid w:val="003651D0"/>
    <w:rsid w:val="00370E47"/>
    <w:rsid w:val="003735AA"/>
    <w:rsid w:val="003742AC"/>
    <w:rsid w:val="00375CBF"/>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2F6"/>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791"/>
    <w:rsid w:val="00441A92"/>
    <w:rsid w:val="00444F56"/>
    <w:rsid w:val="00446488"/>
    <w:rsid w:val="004517AA"/>
    <w:rsid w:val="00452CAC"/>
    <w:rsid w:val="00453C7E"/>
    <w:rsid w:val="00457565"/>
    <w:rsid w:val="00457B71"/>
    <w:rsid w:val="004632FE"/>
    <w:rsid w:val="004669E2"/>
    <w:rsid w:val="00470C31"/>
    <w:rsid w:val="004734D0"/>
    <w:rsid w:val="0047556B"/>
    <w:rsid w:val="00477768"/>
    <w:rsid w:val="0048527B"/>
    <w:rsid w:val="00492BC5"/>
    <w:rsid w:val="004964F1"/>
    <w:rsid w:val="004A16BC"/>
    <w:rsid w:val="004A2B94"/>
    <w:rsid w:val="004B4A15"/>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67D"/>
    <w:rsid w:val="00534B59"/>
    <w:rsid w:val="00536759"/>
    <w:rsid w:val="00537C62"/>
    <w:rsid w:val="00546970"/>
    <w:rsid w:val="00554E19"/>
    <w:rsid w:val="0056121F"/>
    <w:rsid w:val="0056634E"/>
    <w:rsid w:val="00572505"/>
    <w:rsid w:val="00573003"/>
    <w:rsid w:val="00582809"/>
    <w:rsid w:val="0058798C"/>
    <w:rsid w:val="005900FA"/>
    <w:rsid w:val="0059024F"/>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1E72"/>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3D8F"/>
    <w:rsid w:val="0064624E"/>
    <w:rsid w:val="00647554"/>
    <w:rsid w:val="00650AB9"/>
    <w:rsid w:val="00655733"/>
    <w:rsid w:val="00655ACD"/>
    <w:rsid w:val="00656A92"/>
    <w:rsid w:val="00656DDE"/>
    <w:rsid w:val="0066011D"/>
    <w:rsid w:val="006602DB"/>
    <w:rsid w:val="006607C0"/>
    <w:rsid w:val="006613A6"/>
    <w:rsid w:val="006617D7"/>
    <w:rsid w:val="006627A2"/>
    <w:rsid w:val="006634E6"/>
    <w:rsid w:val="006655EE"/>
    <w:rsid w:val="00665EE9"/>
    <w:rsid w:val="00667EE7"/>
    <w:rsid w:val="00670922"/>
    <w:rsid w:val="00670BE1"/>
    <w:rsid w:val="0067218F"/>
    <w:rsid w:val="00672A1B"/>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5951"/>
    <w:rsid w:val="006E5EF4"/>
    <w:rsid w:val="006E673D"/>
    <w:rsid w:val="006E7D3B"/>
    <w:rsid w:val="006F02F4"/>
    <w:rsid w:val="006F1B70"/>
    <w:rsid w:val="006F341D"/>
    <w:rsid w:val="006F3CDE"/>
    <w:rsid w:val="006F58D4"/>
    <w:rsid w:val="0070346E"/>
    <w:rsid w:val="00704EDB"/>
    <w:rsid w:val="00706101"/>
    <w:rsid w:val="00707072"/>
    <w:rsid w:val="00707D61"/>
    <w:rsid w:val="00712287"/>
    <w:rsid w:val="00712772"/>
    <w:rsid w:val="007148D3"/>
    <w:rsid w:val="00715B9A"/>
    <w:rsid w:val="00724193"/>
    <w:rsid w:val="00726EA6"/>
    <w:rsid w:val="00727208"/>
    <w:rsid w:val="00727680"/>
    <w:rsid w:val="0073412D"/>
    <w:rsid w:val="007348B1"/>
    <w:rsid w:val="007362A6"/>
    <w:rsid w:val="00736D7D"/>
    <w:rsid w:val="00736E03"/>
    <w:rsid w:val="00740E58"/>
    <w:rsid w:val="007435F7"/>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734"/>
    <w:rsid w:val="00803FAE"/>
    <w:rsid w:val="00804FFB"/>
    <w:rsid w:val="0080605F"/>
    <w:rsid w:val="00807786"/>
    <w:rsid w:val="008103A4"/>
    <w:rsid w:val="00811FCB"/>
    <w:rsid w:val="008158D6"/>
    <w:rsid w:val="00817196"/>
    <w:rsid w:val="008235DB"/>
    <w:rsid w:val="00824AB4"/>
    <w:rsid w:val="00825C42"/>
    <w:rsid w:val="00825D25"/>
    <w:rsid w:val="00827D6F"/>
    <w:rsid w:val="00835596"/>
    <w:rsid w:val="00836E7E"/>
    <w:rsid w:val="008376AC"/>
    <w:rsid w:val="008404F6"/>
    <w:rsid w:val="00842583"/>
    <w:rsid w:val="00843B85"/>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13B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390"/>
    <w:rsid w:val="008D6D1A"/>
    <w:rsid w:val="008E065E"/>
    <w:rsid w:val="008E0927"/>
    <w:rsid w:val="008E1909"/>
    <w:rsid w:val="008F1EAB"/>
    <w:rsid w:val="008F33DC"/>
    <w:rsid w:val="008F477F"/>
    <w:rsid w:val="00901B02"/>
    <w:rsid w:val="00902350"/>
    <w:rsid w:val="0090336B"/>
    <w:rsid w:val="009053AA"/>
    <w:rsid w:val="00906939"/>
    <w:rsid w:val="00907D18"/>
    <w:rsid w:val="00910B7D"/>
    <w:rsid w:val="00911DFB"/>
    <w:rsid w:val="00912AA4"/>
    <w:rsid w:val="009139D9"/>
    <w:rsid w:val="00914AD8"/>
    <w:rsid w:val="00914DB8"/>
    <w:rsid w:val="00916079"/>
    <w:rsid w:val="00917CE9"/>
    <w:rsid w:val="00920BF2"/>
    <w:rsid w:val="00922010"/>
    <w:rsid w:val="00924567"/>
    <w:rsid w:val="00931BD9"/>
    <w:rsid w:val="009368F3"/>
    <w:rsid w:val="00941636"/>
    <w:rsid w:val="00943742"/>
    <w:rsid w:val="00944C27"/>
    <w:rsid w:val="00945C05"/>
    <w:rsid w:val="00946945"/>
    <w:rsid w:val="00947713"/>
    <w:rsid w:val="00950DE7"/>
    <w:rsid w:val="00953920"/>
    <w:rsid w:val="00953D47"/>
    <w:rsid w:val="0095681E"/>
    <w:rsid w:val="009572D4"/>
    <w:rsid w:val="00961921"/>
    <w:rsid w:val="0096430A"/>
    <w:rsid w:val="0096554B"/>
    <w:rsid w:val="0096584A"/>
    <w:rsid w:val="00971F08"/>
    <w:rsid w:val="009730CF"/>
    <w:rsid w:val="009749BF"/>
    <w:rsid w:val="0097603D"/>
    <w:rsid w:val="00976949"/>
    <w:rsid w:val="00976AB3"/>
    <w:rsid w:val="00980477"/>
    <w:rsid w:val="00982885"/>
    <w:rsid w:val="00985253"/>
    <w:rsid w:val="009853B3"/>
    <w:rsid w:val="00990630"/>
    <w:rsid w:val="00991761"/>
    <w:rsid w:val="00994DCA"/>
    <w:rsid w:val="009960EC"/>
    <w:rsid w:val="009970DD"/>
    <w:rsid w:val="009A0FBA"/>
    <w:rsid w:val="009A1601"/>
    <w:rsid w:val="009A462D"/>
    <w:rsid w:val="009A5CBA"/>
    <w:rsid w:val="009B1F30"/>
    <w:rsid w:val="009B3845"/>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3A13"/>
    <w:rsid w:val="00A048A8"/>
    <w:rsid w:val="00A04F49"/>
    <w:rsid w:val="00A13E54"/>
    <w:rsid w:val="00A17F63"/>
    <w:rsid w:val="00A2052C"/>
    <w:rsid w:val="00A205E7"/>
    <w:rsid w:val="00A2193B"/>
    <w:rsid w:val="00A2351A"/>
    <w:rsid w:val="00A264A9"/>
    <w:rsid w:val="00A27785"/>
    <w:rsid w:val="00A30187"/>
    <w:rsid w:val="00A30709"/>
    <w:rsid w:val="00A3448A"/>
    <w:rsid w:val="00A36297"/>
    <w:rsid w:val="00A41E2B"/>
    <w:rsid w:val="00A45B74"/>
    <w:rsid w:val="00A52E1D"/>
    <w:rsid w:val="00A53FDE"/>
    <w:rsid w:val="00A56FED"/>
    <w:rsid w:val="00A61499"/>
    <w:rsid w:val="00A62A77"/>
    <w:rsid w:val="00A63483"/>
    <w:rsid w:val="00A657D7"/>
    <w:rsid w:val="00A660AC"/>
    <w:rsid w:val="00A66F55"/>
    <w:rsid w:val="00A67E6C"/>
    <w:rsid w:val="00A71B99"/>
    <w:rsid w:val="00A739D0"/>
    <w:rsid w:val="00A761D4"/>
    <w:rsid w:val="00A77EC4"/>
    <w:rsid w:val="00A92722"/>
    <w:rsid w:val="00A92879"/>
    <w:rsid w:val="00A9442A"/>
    <w:rsid w:val="00AA0163"/>
    <w:rsid w:val="00AA016F"/>
    <w:rsid w:val="00AA1ED6"/>
    <w:rsid w:val="00AA2131"/>
    <w:rsid w:val="00AA51D6"/>
    <w:rsid w:val="00AB0BC8"/>
    <w:rsid w:val="00AB11CA"/>
    <w:rsid w:val="00AB14D9"/>
    <w:rsid w:val="00AB4AB8"/>
    <w:rsid w:val="00AB51E6"/>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4E1D"/>
    <w:rsid w:val="00B05084"/>
    <w:rsid w:val="00B157F9"/>
    <w:rsid w:val="00B16623"/>
    <w:rsid w:val="00B20256"/>
    <w:rsid w:val="00B20D09"/>
    <w:rsid w:val="00B2414C"/>
    <w:rsid w:val="00B2763F"/>
    <w:rsid w:val="00B27AAC"/>
    <w:rsid w:val="00B30929"/>
    <w:rsid w:val="00B31AA7"/>
    <w:rsid w:val="00B372AA"/>
    <w:rsid w:val="00B40445"/>
    <w:rsid w:val="00B41888"/>
    <w:rsid w:val="00B45A52"/>
    <w:rsid w:val="00B46175"/>
    <w:rsid w:val="00B56E8A"/>
    <w:rsid w:val="00B6188F"/>
    <w:rsid w:val="00B664C7"/>
    <w:rsid w:val="00B739F6"/>
    <w:rsid w:val="00B81A6C"/>
    <w:rsid w:val="00B85DE5"/>
    <w:rsid w:val="00B90DEB"/>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1BC"/>
    <w:rsid w:val="00BE7406"/>
    <w:rsid w:val="00BE7603"/>
    <w:rsid w:val="00BF3279"/>
    <w:rsid w:val="00BF74C7"/>
    <w:rsid w:val="00BF7AA5"/>
    <w:rsid w:val="00C015F1"/>
    <w:rsid w:val="00C01F33"/>
    <w:rsid w:val="00C02CC6"/>
    <w:rsid w:val="00C040F7"/>
    <w:rsid w:val="00C041B0"/>
    <w:rsid w:val="00C044AB"/>
    <w:rsid w:val="00C05706"/>
    <w:rsid w:val="00C07377"/>
    <w:rsid w:val="00C10478"/>
    <w:rsid w:val="00C10D32"/>
    <w:rsid w:val="00C12107"/>
    <w:rsid w:val="00C14D4B"/>
    <w:rsid w:val="00C154BB"/>
    <w:rsid w:val="00C24345"/>
    <w:rsid w:val="00C279B5"/>
    <w:rsid w:val="00C27C45"/>
    <w:rsid w:val="00C3719D"/>
    <w:rsid w:val="00C44E7F"/>
    <w:rsid w:val="00C54995"/>
    <w:rsid w:val="00C54D41"/>
    <w:rsid w:val="00C55DEC"/>
    <w:rsid w:val="00C60783"/>
    <w:rsid w:val="00C63F29"/>
    <w:rsid w:val="00C64672"/>
    <w:rsid w:val="00C70697"/>
    <w:rsid w:val="00C72196"/>
    <w:rsid w:val="00C72EF4"/>
    <w:rsid w:val="00C75D2F"/>
    <w:rsid w:val="00C767BE"/>
    <w:rsid w:val="00C76E3C"/>
    <w:rsid w:val="00C81568"/>
    <w:rsid w:val="00C9027A"/>
    <w:rsid w:val="00C9068E"/>
    <w:rsid w:val="00C93027"/>
    <w:rsid w:val="00C93C4B"/>
    <w:rsid w:val="00C944AB"/>
    <w:rsid w:val="00C95B40"/>
    <w:rsid w:val="00C9640D"/>
    <w:rsid w:val="00CA1ED8"/>
    <w:rsid w:val="00CB1F63"/>
    <w:rsid w:val="00CB7170"/>
    <w:rsid w:val="00CC040E"/>
    <w:rsid w:val="00CC111F"/>
    <w:rsid w:val="00CC2011"/>
    <w:rsid w:val="00CC3EA0"/>
    <w:rsid w:val="00CC7B45"/>
    <w:rsid w:val="00CD1188"/>
    <w:rsid w:val="00CD237A"/>
    <w:rsid w:val="00CD2ED1"/>
    <w:rsid w:val="00CD337B"/>
    <w:rsid w:val="00CE0424"/>
    <w:rsid w:val="00CE7561"/>
    <w:rsid w:val="00CF1354"/>
    <w:rsid w:val="00CF3B1F"/>
    <w:rsid w:val="00CF3BF6"/>
    <w:rsid w:val="00CF625B"/>
    <w:rsid w:val="00CF687E"/>
    <w:rsid w:val="00D0349B"/>
    <w:rsid w:val="00D0586F"/>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697D"/>
    <w:rsid w:val="00D576CA"/>
    <w:rsid w:val="00D61AF5"/>
    <w:rsid w:val="00D652B5"/>
    <w:rsid w:val="00D66155"/>
    <w:rsid w:val="00D708B0"/>
    <w:rsid w:val="00D77B1D"/>
    <w:rsid w:val="00D8021F"/>
    <w:rsid w:val="00D80383"/>
    <w:rsid w:val="00D823C6"/>
    <w:rsid w:val="00D86CA3"/>
    <w:rsid w:val="00D871CE"/>
    <w:rsid w:val="00D91622"/>
    <w:rsid w:val="00D9196D"/>
    <w:rsid w:val="00D92982"/>
    <w:rsid w:val="00DA305E"/>
    <w:rsid w:val="00DA5417"/>
    <w:rsid w:val="00DA56E8"/>
    <w:rsid w:val="00DB0A9F"/>
    <w:rsid w:val="00DB1DE7"/>
    <w:rsid w:val="00DB377D"/>
    <w:rsid w:val="00DC2D36"/>
    <w:rsid w:val="00DC53EF"/>
    <w:rsid w:val="00DC5514"/>
    <w:rsid w:val="00DE5608"/>
    <w:rsid w:val="00DE58D0"/>
    <w:rsid w:val="00DE654F"/>
    <w:rsid w:val="00DF08FF"/>
    <w:rsid w:val="00DF0B6E"/>
    <w:rsid w:val="00DF15E0"/>
    <w:rsid w:val="00DF37A0"/>
    <w:rsid w:val="00E110E7"/>
    <w:rsid w:val="00E11B20"/>
    <w:rsid w:val="00E1745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419"/>
    <w:rsid w:val="00E57565"/>
    <w:rsid w:val="00E612FE"/>
    <w:rsid w:val="00E63838"/>
    <w:rsid w:val="00E64434"/>
    <w:rsid w:val="00E67C51"/>
    <w:rsid w:val="00E72EFC"/>
    <w:rsid w:val="00E758EC"/>
    <w:rsid w:val="00E8234C"/>
    <w:rsid w:val="00E83AA9"/>
    <w:rsid w:val="00E85928"/>
    <w:rsid w:val="00E86DE6"/>
    <w:rsid w:val="00E87822"/>
    <w:rsid w:val="00E90395"/>
    <w:rsid w:val="00E90E49"/>
    <w:rsid w:val="00E917F9"/>
    <w:rsid w:val="00E9291C"/>
    <w:rsid w:val="00E93FFE"/>
    <w:rsid w:val="00E94F8A"/>
    <w:rsid w:val="00EA178D"/>
    <w:rsid w:val="00EA7A41"/>
    <w:rsid w:val="00EB077B"/>
    <w:rsid w:val="00EB4EA2"/>
    <w:rsid w:val="00EC27C6"/>
    <w:rsid w:val="00EC4207"/>
    <w:rsid w:val="00EC5653"/>
    <w:rsid w:val="00EC71CE"/>
    <w:rsid w:val="00ED1006"/>
    <w:rsid w:val="00EE5E3C"/>
    <w:rsid w:val="00EF18FE"/>
    <w:rsid w:val="00EF43D4"/>
    <w:rsid w:val="00EF5787"/>
    <w:rsid w:val="00EF60D0"/>
    <w:rsid w:val="00F0528D"/>
    <w:rsid w:val="00F06048"/>
    <w:rsid w:val="00F06C67"/>
    <w:rsid w:val="00F06DFD"/>
    <w:rsid w:val="00F071D1"/>
    <w:rsid w:val="00F07533"/>
    <w:rsid w:val="00F10629"/>
    <w:rsid w:val="00F15FA5"/>
    <w:rsid w:val="00F209B7"/>
    <w:rsid w:val="00F2221C"/>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0906"/>
    <w:rsid w:val="00F71F69"/>
    <w:rsid w:val="00F72B72"/>
    <w:rsid w:val="00F73D04"/>
    <w:rsid w:val="00F7409F"/>
    <w:rsid w:val="00F74BB9"/>
    <w:rsid w:val="00F75582"/>
    <w:rsid w:val="00F75BBE"/>
    <w:rsid w:val="00F76EFA"/>
    <w:rsid w:val="00F804BE"/>
    <w:rsid w:val="00F817CE"/>
    <w:rsid w:val="00F8456C"/>
    <w:rsid w:val="00F859D8"/>
    <w:rsid w:val="00F868F5"/>
    <w:rsid w:val="00F8710F"/>
    <w:rsid w:val="00F9056A"/>
    <w:rsid w:val="00F90F8D"/>
    <w:rsid w:val="00F92782"/>
    <w:rsid w:val="00F93AA9"/>
    <w:rsid w:val="00F96985"/>
    <w:rsid w:val="00F97838"/>
    <w:rsid w:val="00FA2A50"/>
    <w:rsid w:val="00FA2BB3"/>
    <w:rsid w:val="00FB4C80"/>
    <w:rsid w:val="00FB6A6A"/>
    <w:rsid w:val="00FB74DD"/>
    <w:rsid w:val="00FC7429"/>
    <w:rsid w:val="00FD07F6"/>
    <w:rsid w:val="00FD1EC8"/>
    <w:rsid w:val="00FD47ED"/>
    <w:rsid w:val="00FD74DB"/>
    <w:rsid w:val="00FD7660"/>
    <w:rsid w:val="00FE0655"/>
    <w:rsid w:val="00FE2365"/>
    <w:rsid w:val="00FE4C7B"/>
    <w:rsid w:val="00FE7336"/>
    <w:rsid w:val="00FE787C"/>
    <w:rsid w:val="00FF45A5"/>
    <w:rsid w:val="00FF4E5B"/>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9E6E47"/>
  <w15:chartTrackingRefBased/>
  <w15:docId w15:val="{05736722-82DC-487E-BFBD-14BB6D26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2AA4"/>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C63F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63F2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63F29"/>
    <w:pPr>
      <w:numPr>
        <w:ilvl w:val="2"/>
      </w:numPr>
      <w:spacing w:before="120"/>
      <w:outlineLvl w:val="2"/>
    </w:pPr>
    <w:rPr>
      <w:sz w:val="28"/>
      <w:szCs w:val="28"/>
    </w:rPr>
  </w:style>
  <w:style w:type="paragraph" w:styleId="Heading4">
    <w:name w:val="heading 4"/>
    <w:basedOn w:val="Heading3"/>
    <w:next w:val="Normal"/>
    <w:qFormat/>
    <w:rsid w:val="00C63F29"/>
    <w:pPr>
      <w:numPr>
        <w:ilvl w:val="3"/>
      </w:numPr>
      <w:outlineLvl w:val="3"/>
    </w:pPr>
    <w:rPr>
      <w:sz w:val="24"/>
      <w:szCs w:val="24"/>
    </w:rPr>
  </w:style>
  <w:style w:type="paragraph" w:styleId="Heading5">
    <w:name w:val="heading 5"/>
    <w:basedOn w:val="Heading4"/>
    <w:next w:val="Normal"/>
    <w:qFormat/>
    <w:rsid w:val="00C63F29"/>
    <w:pPr>
      <w:numPr>
        <w:ilvl w:val="4"/>
      </w:numPr>
      <w:outlineLvl w:val="4"/>
    </w:pPr>
    <w:rPr>
      <w:sz w:val="22"/>
      <w:szCs w:val="22"/>
    </w:rPr>
  </w:style>
  <w:style w:type="paragraph" w:styleId="Heading6">
    <w:name w:val="heading 6"/>
    <w:basedOn w:val="Normal"/>
    <w:next w:val="Normal"/>
    <w:qFormat/>
    <w:rsid w:val="00C63F29"/>
    <w:pPr>
      <w:keepNext/>
      <w:keepLines/>
      <w:numPr>
        <w:ilvl w:val="5"/>
        <w:numId w:val="1"/>
      </w:numPr>
      <w:spacing w:before="120"/>
      <w:outlineLvl w:val="5"/>
    </w:pPr>
    <w:rPr>
      <w:rFonts w:cs="Arial"/>
    </w:rPr>
  </w:style>
  <w:style w:type="paragraph" w:styleId="Heading7">
    <w:name w:val="heading 7"/>
    <w:basedOn w:val="Normal"/>
    <w:next w:val="Normal"/>
    <w:qFormat/>
    <w:rsid w:val="00C63F29"/>
    <w:pPr>
      <w:keepNext/>
      <w:keepLines/>
      <w:numPr>
        <w:ilvl w:val="6"/>
        <w:numId w:val="1"/>
      </w:numPr>
      <w:spacing w:before="120"/>
      <w:outlineLvl w:val="6"/>
    </w:pPr>
    <w:rPr>
      <w:rFonts w:cs="Arial"/>
    </w:rPr>
  </w:style>
  <w:style w:type="paragraph" w:styleId="Heading8">
    <w:name w:val="heading 8"/>
    <w:basedOn w:val="Heading7"/>
    <w:next w:val="Normal"/>
    <w:qFormat/>
    <w:rsid w:val="00C63F29"/>
    <w:pPr>
      <w:numPr>
        <w:ilvl w:val="7"/>
      </w:numPr>
      <w:outlineLvl w:val="7"/>
    </w:pPr>
  </w:style>
  <w:style w:type="paragraph" w:styleId="Heading9">
    <w:name w:val="heading 9"/>
    <w:basedOn w:val="Heading8"/>
    <w:next w:val="Normal"/>
    <w:qFormat/>
    <w:rsid w:val="00C63F29"/>
    <w:pPr>
      <w:numPr>
        <w:ilvl w:val="8"/>
      </w:numPr>
      <w:outlineLvl w:val="8"/>
    </w:pPr>
  </w:style>
  <w:style w:type="character" w:default="1" w:styleId="DefaultParagraphFont">
    <w:name w:val="Default Paragraph Font"/>
    <w:uiPriority w:val="1"/>
    <w:semiHidden/>
    <w:unhideWhenUsed/>
    <w:rsid w:val="00912A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2AA4"/>
  </w:style>
  <w:style w:type="paragraph" w:styleId="TOC8">
    <w:name w:val="toc 8"/>
    <w:basedOn w:val="TOC1"/>
    <w:semiHidden/>
    <w:rsid w:val="00C63F29"/>
    <w:pPr>
      <w:spacing w:before="180"/>
      <w:ind w:left="2693" w:hanging="2693"/>
    </w:pPr>
    <w:rPr>
      <w:b w:val="0"/>
      <w:bCs/>
    </w:rPr>
  </w:style>
  <w:style w:type="paragraph" w:styleId="TOC1">
    <w:name w:val="toc 1"/>
    <w:aliases w:val="Observation TOC2"/>
    <w:uiPriority w:val="39"/>
    <w:rsid w:val="00C63F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63F29"/>
    <w:pPr>
      <w:keepNext/>
      <w:keepLines/>
      <w:spacing w:before="180"/>
      <w:jc w:val="center"/>
    </w:pPr>
  </w:style>
  <w:style w:type="paragraph" w:styleId="Caption">
    <w:name w:val="caption"/>
    <w:basedOn w:val="Normal"/>
    <w:next w:val="Normal"/>
    <w:qFormat/>
    <w:rsid w:val="00C63F29"/>
    <w:pPr>
      <w:spacing w:after="240"/>
      <w:jc w:val="center"/>
    </w:pPr>
    <w:rPr>
      <w:b/>
      <w:bCs/>
    </w:rPr>
  </w:style>
  <w:style w:type="paragraph" w:styleId="TOC5">
    <w:name w:val="toc 5"/>
    <w:aliases w:val="Observation TOC"/>
    <w:basedOn w:val="TOC4"/>
    <w:semiHidden/>
    <w:rsid w:val="00C63F29"/>
    <w:pPr>
      <w:tabs>
        <w:tab w:val="right" w:pos="1701"/>
      </w:tabs>
      <w:ind w:left="1701" w:hanging="1701"/>
    </w:pPr>
  </w:style>
  <w:style w:type="paragraph" w:styleId="TOC4">
    <w:name w:val="toc 4"/>
    <w:basedOn w:val="TOC3"/>
    <w:semiHidden/>
    <w:rsid w:val="00C63F29"/>
    <w:pPr>
      <w:ind w:left="1418" w:hanging="1418"/>
    </w:pPr>
  </w:style>
  <w:style w:type="paragraph" w:styleId="TOC3">
    <w:name w:val="toc 3"/>
    <w:basedOn w:val="TOC2"/>
    <w:semiHidden/>
    <w:rsid w:val="00C63F29"/>
    <w:pPr>
      <w:ind w:left="1134" w:hanging="1134"/>
    </w:pPr>
  </w:style>
  <w:style w:type="paragraph" w:styleId="TOC2">
    <w:name w:val="toc 2"/>
    <w:basedOn w:val="TOC1"/>
    <w:semiHidden/>
    <w:rsid w:val="00C63F29"/>
    <w:pPr>
      <w:keepNext w:val="0"/>
      <w:spacing w:before="0"/>
      <w:ind w:left="851" w:hanging="851"/>
    </w:pPr>
    <w:rPr>
      <w:szCs w:val="20"/>
    </w:rPr>
  </w:style>
  <w:style w:type="paragraph" w:styleId="Index2">
    <w:name w:val="index 2"/>
    <w:basedOn w:val="Index1"/>
    <w:semiHidden/>
    <w:rsid w:val="00C63F29"/>
    <w:pPr>
      <w:ind w:left="284"/>
    </w:pPr>
  </w:style>
  <w:style w:type="paragraph" w:styleId="Index1">
    <w:name w:val="index 1"/>
    <w:basedOn w:val="Normal"/>
    <w:semiHidden/>
    <w:rsid w:val="00C63F29"/>
    <w:pPr>
      <w:keepLines/>
      <w:spacing w:after="0"/>
    </w:pPr>
  </w:style>
  <w:style w:type="paragraph" w:styleId="DocumentMap">
    <w:name w:val="Document Map"/>
    <w:basedOn w:val="Normal"/>
    <w:semiHidden/>
    <w:rsid w:val="00C63F29"/>
    <w:pPr>
      <w:shd w:val="clear" w:color="auto" w:fill="000080"/>
    </w:pPr>
    <w:rPr>
      <w:rFonts w:ascii="Tahoma" w:hAnsi="Tahoma" w:cs="Tahoma"/>
    </w:rPr>
  </w:style>
  <w:style w:type="paragraph" w:styleId="ListNumber2">
    <w:name w:val="List Number 2"/>
    <w:basedOn w:val="ListNumber"/>
    <w:rsid w:val="00C63F29"/>
    <w:pPr>
      <w:ind w:left="851"/>
    </w:pPr>
  </w:style>
  <w:style w:type="paragraph" w:styleId="ListNumber">
    <w:name w:val="List Number"/>
    <w:basedOn w:val="List"/>
    <w:rsid w:val="00C63F29"/>
  </w:style>
  <w:style w:type="paragraph" w:styleId="List">
    <w:name w:val="List"/>
    <w:basedOn w:val="Normal"/>
    <w:rsid w:val="00C63F29"/>
    <w:pPr>
      <w:ind w:left="568" w:hanging="284"/>
    </w:pPr>
  </w:style>
  <w:style w:type="paragraph" w:styleId="Header">
    <w:name w:val="header"/>
    <w:rsid w:val="00C63F2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63F29"/>
    <w:rPr>
      <w:b/>
      <w:bCs/>
      <w:position w:val="6"/>
      <w:sz w:val="16"/>
      <w:szCs w:val="16"/>
    </w:rPr>
  </w:style>
  <w:style w:type="paragraph" w:styleId="FootnoteText">
    <w:name w:val="footnote text"/>
    <w:basedOn w:val="Normal"/>
    <w:semiHidden/>
    <w:rsid w:val="00C63F29"/>
    <w:pPr>
      <w:keepLines/>
      <w:spacing w:after="0"/>
      <w:ind w:left="454" w:hanging="454"/>
    </w:pPr>
    <w:rPr>
      <w:sz w:val="16"/>
      <w:szCs w:val="16"/>
    </w:rPr>
  </w:style>
  <w:style w:type="paragraph" w:customStyle="1" w:styleId="3GPPHeader">
    <w:name w:val="3GPP_Header"/>
    <w:basedOn w:val="Normal"/>
    <w:rsid w:val="00C63F29"/>
    <w:pPr>
      <w:tabs>
        <w:tab w:val="left" w:pos="1701"/>
        <w:tab w:val="right" w:pos="9639"/>
      </w:tabs>
      <w:spacing w:after="240"/>
    </w:pPr>
    <w:rPr>
      <w:b/>
      <w:sz w:val="24"/>
    </w:rPr>
  </w:style>
  <w:style w:type="paragraph" w:styleId="TOC9">
    <w:name w:val="toc 9"/>
    <w:basedOn w:val="TOC8"/>
    <w:semiHidden/>
    <w:rsid w:val="00C63F29"/>
    <w:pPr>
      <w:ind w:left="1418" w:hanging="1418"/>
    </w:pPr>
  </w:style>
  <w:style w:type="paragraph" w:styleId="TOC6">
    <w:name w:val="toc 6"/>
    <w:basedOn w:val="TOC5"/>
    <w:next w:val="Normal"/>
    <w:semiHidden/>
    <w:rsid w:val="00C63F29"/>
    <w:pPr>
      <w:ind w:left="1985" w:hanging="1985"/>
    </w:pPr>
  </w:style>
  <w:style w:type="paragraph" w:styleId="TOC7">
    <w:name w:val="toc 7"/>
    <w:basedOn w:val="TOC6"/>
    <w:next w:val="Normal"/>
    <w:semiHidden/>
    <w:rsid w:val="00C63F29"/>
    <w:pPr>
      <w:ind w:left="2268" w:hanging="2268"/>
    </w:pPr>
  </w:style>
  <w:style w:type="paragraph" w:styleId="ListBullet2">
    <w:name w:val="List Bullet 2"/>
    <w:basedOn w:val="ListBullet"/>
    <w:rsid w:val="00C63F29"/>
    <w:pPr>
      <w:numPr>
        <w:numId w:val="6"/>
      </w:numPr>
    </w:pPr>
  </w:style>
  <w:style w:type="paragraph" w:styleId="ListBullet">
    <w:name w:val="List Bullet"/>
    <w:basedOn w:val="BodyText"/>
    <w:rsid w:val="00C63F29"/>
    <w:pPr>
      <w:numPr>
        <w:numId w:val="5"/>
      </w:numPr>
    </w:pPr>
  </w:style>
  <w:style w:type="paragraph" w:styleId="ListBullet3">
    <w:name w:val="List Bullet 3"/>
    <w:basedOn w:val="ListBullet2"/>
    <w:rsid w:val="00C63F29"/>
    <w:pPr>
      <w:numPr>
        <w:numId w:val="7"/>
      </w:numPr>
    </w:pPr>
  </w:style>
  <w:style w:type="paragraph" w:customStyle="1" w:styleId="EQ">
    <w:name w:val="EQ"/>
    <w:basedOn w:val="Normal"/>
    <w:next w:val="Normal"/>
    <w:rsid w:val="00C63F29"/>
    <w:pPr>
      <w:keepLines/>
      <w:tabs>
        <w:tab w:val="center" w:pos="4536"/>
        <w:tab w:val="right" w:pos="9072"/>
      </w:tabs>
      <w:spacing w:after="180"/>
    </w:pPr>
    <w:rPr>
      <w:noProof/>
    </w:rPr>
  </w:style>
  <w:style w:type="paragraph" w:styleId="List2">
    <w:name w:val="List 2"/>
    <w:basedOn w:val="List"/>
    <w:rsid w:val="00C63F29"/>
    <w:pPr>
      <w:ind w:left="851"/>
    </w:pPr>
  </w:style>
  <w:style w:type="paragraph" w:styleId="List3">
    <w:name w:val="List 3"/>
    <w:basedOn w:val="List2"/>
    <w:rsid w:val="00C63F29"/>
    <w:pPr>
      <w:ind w:left="1135"/>
    </w:pPr>
  </w:style>
  <w:style w:type="paragraph" w:styleId="List4">
    <w:name w:val="List 4"/>
    <w:basedOn w:val="List3"/>
    <w:rsid w:val="00C63F29"/>
    <w:pPr>
      <w:ind w:left="1418"/>
    </w:pPr>
  </w:style>
  <w:style w:type="paragraph" w:styleId="List5">
    <w:name w:val="List 5"/>
    <w:basedOn w:val="List4"/>
    <w:rsid w:val="00C63F29"/>
    <w:pPr>
      <w:ind w:left="1702"/>
    </w:pPr>
  </w:style>
  <w:style w:type="paragraph" w:customStyle="1" w:styleId="EditorsNote">
    <w:name w:val="Editor's Note"/>
    <w:basedOn w:val="Normal"/>
    <w:rsid w:val="00C63F29"/>
    <w:pPr>
      <w:keepLines/>
      <w:spacing w:after="180"/>
      <w:ind w:left="1135" w:hanging="851"/>
    </w:pPr>
    <w:rPr>
      <w:color w:val="FF0000"/>
    </w:rPr>
  </w:style>
  <w:style w:type="paragraph" w:styleId="ListBullet4">
    <w:name w:val="List Bullet 4"/>
    <w:basedOn w:val="ListBullet3"/>
    <w:rsid w:val="00C63F29"/>
    <w:pPr>
      <w:numPr>
        <w:numId w:val="8"/>
      </w:numPr>
    </w:pPr>
  </w:style>
  <w:style w:type="paragraph" w:styleId="ListBullet5">
    <w:name w:val="List Bullet 5"/>
    <w:basedOn w:val="ListBullet4"/>
    <w:rsid w:val="00C63F29"/>
    <w:pPr>
      <w:numPr>
        <w:numId w:val="4"/>
      </w:numPr>
    </w:pPr>
  </w:style>
  <w:style w:type="paragraph" w:styleId="Footer">
    <w:name w:val="footer"/>
    <w:basedOn w:val="Header"/>
    <w:semiHidden/>
    <w:rsid w:val="00C63F29"/>
    <w:pPr>
      <w:jc w:val="center"/>
    </w:pPr>
    <w:rPr>
      <w:i/>
      <w:iCs/>
    </w:rPr>
  </w:style>
  <w:style w:type="paragraph" w:customStyle="1" w:styleId="Reference">
    <w:name w:val="Reference"/>
    <w:basedOn w:val="Normal"/>
    <w:rsid w:val="00C63F29"/>
    <w:pPr>
      <w:numPr>
        <w:numId w:val="2"/>
      </w:numPr>
    </w:pPr>
  </w:style>
  <w:style w:type="paragraph" w:styleId="BalloonText">
    <w:name w:val="Balloon Text"/>
    <w:basedOn w:val="Normal"/>
    <w:semiHidden/>
    <w:rsid w:val="00C63F29"/>
    <w:rPr>
      <w:rFonts w:ascii="Tahoma" w:hAnsi="Tahoma" w:cs="Tahoma"/>
      <w:sz w:val="16"/>
      <w:szCs w:val="16"/>
    </w:rPr>
  </w:style>
  <w:style w:type="character" w:styleId="PageNumber">
    <w:name w:val="page number"/>
    <w:basedOn w:val="DefaultParagraphFont"/>
    <w:semiHidden/>
    <w:rsid w:val="00C63F29"/>
  </w:style>
  <w:style w:type="paragraph" w:styleId="BodyText">
    <w:name w:val="Body Text"/>
    <w:basedOn w:val="Normal"/>
    <w:link w:val="BodyTextChar"/>
    <w:rsid w:val="00C63F29"/>
  </w:style>
  <w:style w:type="character" w:styleId="Hyperlink">
    <w:name w:val="Hyperlink"/>
    <w:uiPriority w:val="99"/>
    <w:rsid w:val="00C63F29"/>
    <w:rPr>
      <w:color w:val="0000FF"/>
      <w:u w:val="single"/>
      <w:lang w:val="en-GB"/>
    </w:rPr>
  </w:style>
  <w:style w:type="character" w:styleId="FollowedHyperlink">
    <w:name w:val="FollowedHyperlink"/>
    <w:semiHidden/>
    <w:rsid w:val="00C63F29"/>
    <w:rPr>
      <w:color w:val="FF0000"/>
      <w:u w:val="single"/>
    </w:rPr>
  </w:style>
  <w:style w:type="character" w:styleId="CommentReference">
    <w:name w:val="annotation reference"/>
    <w:semiHidden/>
    <w:rsid w:val="00C63F29"/>
    <w:rPr>
      <w:sz w:val="16"/>
      <w:szCs w:val="16"/>
    </w:rPr>
  </w:style>
  <w:style w:type="paragraph" w:styleId="CommentText">
    <w:name w:val="annotation text"/>
    <w:basedOn w:val="Normal"/>
    <w:semiHidden/>
    <w:rsid w:val="00C63F29"/>
  </w:style>
  <w:style w:type="paragraph" w:styleId="CommentSubject">
    <w:name w:val="annotation subject"/>
    <w:basedOn w:val="CommentText"/>
    <w:next w:val="CommentText"/>
    <w:semiHidden/>
    <w:rsid w:val="00C63F29"/>
    <w:rPr>
      <w:b/>
      <w:bCs/>
    </w:rPr>
  </w:style>
  <w:style w:type="character" w:customStyle="1" w:styleId="Heading1Char">
    <w:name w:val="Heading 1 Char"/>
    <w:link w:val="Heading1"/>
    <w:rsid w:val="00C63F29"/>
    <w:rPr>
      <w:rFonts w:ascii="Arial" w:hAnsi="Arial" w:cs="Arial"/>
      <w:sz w:val="36"/>
      <w:szCs w:val="36"/>
      <w:lang w:val="en-GB" w:eastAsia="zh-CN"/>
    </w:rPr>
  </w:style>
  <w:style w:type="paragraph" w:customStyle="1" w:styleId="B1">
    <w:name w:val="B1"/>
    <w:basedOn w:val="List"/>
    <w:rsid w:val="00C63F29"/>
    <w:pPr>
      <w:spacing w:after="180"/>
    </w:pPr>
  </w:style>
  <w:style w:type="paragraph" w:customStyle="1" w:styleId="B2">
    <w:name w:val="B2"/>
    <w:basedOn w:val="List2"/>
    <w:rsid w:val="00C63F29"/>
    <w:pPr>
      <w:spacing w:after="180"/>
    </w:pPr>
  </w:style>
  <w:style w:type="paragraph" w:customStyle="1" w:styleId="B3">
    <w:name w:val="B3"/>
    <w:basedOn w:val="List3"/>
    <w:rsid w:val="00C63F29"/>
    <w:pPr>
      <w:spacing w:after="180"/>
    </w:pPr>
  </w:style>
  <w:style w:type="paragraph" w:customStyle="1" w:styleId="B4">
    <w:name w:val="B4"/>
    <w:basedOn w:val="List4"/>
    <w:rsid w:val="00C63F29"/>
    <w:pPr>
      <w:spacing w:after="180"/>
    </w:pPr>
  </w:style>
  <w:style w:type="paragraph" w:customStyle="1" w:styleId="Proposal">
    <w:name w:val="Proposal"/>
    <w:basedOn w:val="Normal"/>
    <w:rsid w:val="00C63F29"/>
    <w:pPr>
      <w:numPr>
        <w:numId w:val="3"/>
      </w:numPr>
      <w:tabs>
        <w:tab w:val="clear" w:pos="1304"/>
        <w:tab w:val="left" w:pos="1701"/>
      </w:tabs>
      <w:ind w:left="1701" w:hanging="1701"/>
    </w:pPr>
    <w:rPr>
      <w:b/>
      <w:bCs/>
    </w:rPr>
  </w:style>
  <w:style w:type="character" w:customStyle="1" w:styleId="BodyTextChar">
    <w:name w:val="Body Text Char"/>
    <w:link w:val="BodyText"/>
    <w:rsid w:val="00C63F29"/>
    <w:rPr>
      <w:rFonts w:ascii="Arial" w:hAnsi="Arial"/>
      <w:lang w:val="en-GB" w:eastAsia="zh-CN"/>
    </w:rPr>
  </w:style>
  <w:style w:type="paragraph" w:customStyle="1" w:styleId="B5">
    <w:name w:val="B5"/>
    <w:basedOn w:val="List5"/>
    <w:rsid w:val="00C63F29"/>
    <w:pPr>
      <w:spacing w:after="180"/>
    </w:pPr>
  </w:style>
  <w:style w:type="paragraph" w:customStyle="1" w:styleId="EX">
    <w:name w:val="EX"/>
    <w:basedOn w:val="Normal"/>
    <w:rsid w:val="00C63F29"/>
    <w:pPr>
      <w:keepLines/>
      <w:spacing w:after="180"/>
      <w:ind w:left="1702" w:hanging="1418"/>
    </w:pPr>
  </w:style>
  <w:style w:type="paragraph" w:customStyle="1" w:styleId="EW">
    <w:name w:val="EW"/>
    <w:basedOn w:val="EX"/>
    <w:rsid w:val="00C63F29"/>
    <w:pPr>
      <w:spacing w:after="0"/>
    </w:pPr>
  </w:style>
  <w:style w:type="paragraph" w:customStyle="1" w:styleId="TAL">
    <w:name w:val="TAL"/>
    <w:basedOn w:val="Normal"/>
    <w:rsid w:val="00C63F29"/>
    <w:pPr>
      <w:keepNext/>
      <w:keepLines/>
      <w:spacing w:after="0"/>
    </w:pPr>
    <w:rPr>
      <w:sz w:val="18"/>
    </w:rPr>
  </w:style>
  <w:style w:type="paragraph" w:customStyle="1" w:styleId="TAC">
    <w:name w:val="TAC"/>
    <w:basedOn w:val="TAL"/>
    <w:rsid w:val="00C63F29"/>
    <w:pPr>
      <w:jc w:val="center"/>
    </w:pPr>
  </w:style>
  <w:style w:type="paragraph" w:customStyle="1" w:styleId="TAH">
    <w:name w:val="TAH"/>
    <w:basedOn w:val="TAC"/>
    <w:rsid w:val="00C63F29"/>
    <w:rPr>
      <w:b/>
    </w:rPr>
  </w:style>
  <w:style w:type="paragraph" w:customStyle="1" w:styleId="TAN">
    <w:name w:val="TAN"/>
    <w:basedOn w:val="TAL"/>
    <w:rsid w:val="00C63F29"/>
    <w:pPr>
      <w:ind w:left="851" w:hanging="851"/>
    </w:pPr>
  </w:style>
  <w:style w:type="paragraph" w:customStyle="1" w:styleId="TAR">
    <w:name w:val="TAR"/>
    <w:basedOn w:val="TAL"/>
    <w:rsid w:val="00C63F29"/>
    <w:pPr>
      <w:jc w:val="right"/>
    </w:pPr>
  </w:style>
  <w:style w:type="paragraph" w:customStyle="1" w:styleId="TH">
    <w:name w:val="TH"/>
    <w:basedOn w:val="Normal"/>
    <w:rsid w:val="00C63F29"/>
    <w:pPr>
      <w:keepNext/>
      <w:keepLines/>
      <w:spacing w:before="60" w:after="180"/>
      <w:jc w:val="center"/>
    </w:pPr>
    <w:rPr>
      <w:b/>
    </w:rPr>
  </w:style>
  <w:style w:type="paragraph" w:customStyle="1" w:styleId="TF">
    <w:name w:val="TF"/>
    <w:basedOn w:val="TH"/>
    <w:rsid w:val="00C63F29"/>
    <w:pPr>
      <w:keepNext w:val="0"/>
      <w:spacing w:before="0" w:after="240"/>
    </w:pPr>
  </w:style>
  <w:style w:type="paragraph" w:customStyle="1" w:styleId="TT">
    <w:name w:val="TT"/>
    <w:basedOn w:val="Heading1"/>
    <w:next w:val="Normal"/>
    <w:rsid w:val="00C63F29"/>
    <w:pPr>
      <w:numPr>
        <w:numId w:val="0"/>
      </w:numPr>
      <w:ind w:left="1134" w:hanging="1134"/>
      <w:outlineLvl w:val="9"/>
    </w:pPr>
    <w:rPr>
      <w:rFonts w:cs="Times New Roman"/>
      <w:szCs w:val="20"/>
      <w:lang w:eastAsia="en-US"/>
    </w:rPr>
  </w:style>
  <w:style w:type="paragraph" w:customStyle="1" w:styleId="ZA">
    <w:name w:val="ZA"/>
    <w:rsid w:val="00C63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3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63F2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63F2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63F29"/>
  </w:style>
  <w:style w:type="paragraph" w:customStyle="1" w:styleId="ZH">
    <w:name w:val="ZH"/>
    <w:rsid w:val="00C63F2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63F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63F29"/>
    <w:pPr>
      <w:framePr w:hRule="auto" w:wrap="notBeside" w:y="852"/>
    </w:pPr>
    <w:rPr>
      <w:i w:val="0"/>
      <w:sz w:val="40"/>
    </w:rPr>
  </w:style>
  <w:style w:type="paragraph" w:customStyle="1" w:styleId="ZU">
    <w:name w:val="ZU"/>
    <w:rsid w:val="00C63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63F29"/>
    <w:pPr>
      <w:framePr w:wrap="notBeside" w:y="16161"/>
    </w:pPr>
  </w:style>
  <w:style w:type="paragraph" w:customStyle="1" w:styleId="FP">
    <w:name w:val="FP"/>
    <w:basedOn w:val="Normal"/>
    <w:rsid w:val="00C63F29"/>
    <w:pPr>
      <w:spacing w:after="0"/>
    </w:pPr>
  </w:style>
  <w:style w:type="paragraph" w:customStyle="1" w:styleId="Observation">
    <w:name w:val="Observation"/>
    <w:basedOn w:val="Proposal"/>
    <w:qFormat/>
    <w:rsid w:val="00C63F29"/>
    <w:pPr>
      <w:numPr>
        <w:numId w:val="13"/>
      </w:numPr>
      <w:ind w:left="1701" w:hanging="1701"/>
    </w:pPr>
  </w:style>
  <w:style w:type="paragraph" w:styleId="TableofFigures">
    <w:name w:val="table of figures"/>
    <w:basedOn w:val="Normal"/>
    <w:next w:val="Normal"/>
    <w:uiPriority w:val="99"/>
    <w:rsid w:val="00C63F29"/>
    <w:pPr>
      <w:ind w:left="1418" w:hanging="1418"/>
    </w:pPr>
    <w:rPr>
      <w:b/>
    </w:rPr>
  </w:style>
  <w:style w:type="paragraph" w:customStyle="1" w:styleId="Doc-text2">
    <w:name w:val="Doc-text2"/>
    <w:basedOn w:val="Normal"/>
    <w:link w:val="Doc-text2Char"/>
    <w:qFormat/>
    <w:rsid w:val="00C63F29"/>
    <w:pPr>
      <w:tabs>
        <w:tab w:val="left" w:pos="1622"/>
      </w:tabs>
      <w:spacing w:after="0"/>
      <w:ind w:left="1622" w:hanging="363"/>
    </w:pPr>
    <w:rPr>
      <w:rFonts w:eastAsia="MS Mincho"/>
      <w:szCs w:val="24"/>
      <w:lang w:eastAsia="en-GB"/>
    </w:rPr>
  </w:style>
  <w:style w:type="character" w:customStyle="1" w:styleId="Doc-text2Char">
    <w:name w:val="Doc-text2 Char"/>
    <w:link w:val="Doc-text2"/>
    <w:rsid w:val="00C63F29"/>
    <w:rPr>
      <w:rFonts w:ascii="Arial" w:eastAsia="MS Mincho" w:hAnsi="Arial"/>
      <w:szCs w:val="24"/>
      <w:lang w:val="en-GB" w:eastAsia="en-GB"/>
    </w:rPr>
  </w:style>
  <w:style w:type="paragraph" w:customStyle="1" w:styleId="PL">
    <w:name w:val="PL"/>
    <w:link w:val="PLChar"/>
    <w:qFormat/>
    <w:rsid w:val="00091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0918C1"/>
    <w:rPr>
      <w:rFonts w:ascii="Courier New" w:hAnsi="Courier New"/>
      <w:noProof/>
      <w:sz w:val="16"/>
      <w:lang w:val="en-GB"/>
    </w:rPr>
  </w:style>
  <w:style w:type="paragraph" w:customStyle="1" w:styleId="NO">
    <w:name w:val="NO"/>
    <w:basedOn w:val="Normal"/>
    <w:rsid w:val="00183097"/>
    <w:pPr>
      <w:keepLines/>
      <w:spacing w:after="180" w:line="240" w:lineRule="auto"/>
      <w:ind w:left="1135" w:hanging="851"/>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5NUHHDQN7SK2-1476151046-47335</_dlc_DocId>
    <_dlc_DocIdUrl xmlns="f166a696-7b5b-4ccd-9f0c-ffde0cceec81">
      <Url>https://ericsson.sharepoint.com/sites/star/_layouts/15/DocIdRedir.aspx?ID=5NUHHDQN7SK2-1476151046-47335</Url>
      <Description>5NUHHDQN7SK2-1476151046-47335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AE34B044-EF24-4136-A2EC-844F3551E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DB2994E5-EF9C-402A-8A84-0115423B8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1562</Words>
  <Characters>8282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Ritesh2</dc:creator>
  <cp:keywords>TDoc; Ericsson; 3GPP</cp:keywords>
  <cp:lastModifiedBy>Ericsson2</cp:lastModifiedBy>
  <cp:revision>11</cp:revision>
  <cp:lastPrinted>2008-01-31T16:09:00Z</cp:lastPrinted>
  <dcterms:created xsi:type="dcterms:W3CDTF">2019-05-02T07:18:00Z</dcterms:created>
  <dcterms:modified xsi:type="dcterms:W3CDTF">2019-05-03T00:10:00Z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c883c433-9f75-49ae-bbed-2523e244edf2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